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317" w:type="dxa"/>
        <w:tblInd w:w="-5" w:type="dxa"/>
        <w:tblLook w:val="04A0" w:firstRow="1" w:lastRow="0" w:firstColumn="1" w:lastColumn="0" w:noHBand="0" w:noVBand="1"/>
      </w:tblPr>
      <w:tblGrid>
        <w:gridCol w:w="222"/>
        <w:gridCol w:w="14355"/>
      </w:tblGrid>
      <w:tr w:rsidR="00B106B3" w:rsidRPr="00B106B3" w:rsidTr="00D5474B">
        <w:tc>
          <w:tcPr>
            <w:tcW w:w="431" w:type="dxa"/>
            <w:shd w:val="clear" w:color="auto" w:fill="auto"/>
          </w:tcPr>
          <w:p w:rsidR="00922620" w:rsidRPr="00B106B3" w:rsidRDefault="00922620" w:rsidP="00E6541B">
            <w:pPr>
              <w:spacing w:after="0" w:line="264" w:lineRule="auto"/>
              <w:jc w:val="center"/>
              <w:rPr>
                <w:bCs/>
                <w:sz w:val="26"/>
                <w:szCs w:val="26"/>
              </w:rPr>
            </w:pPr>
          </w:p>
        </w:tc>
        <w:tc>
          <w:tcPr>
            <w:tcW w:w="10886" w:type="dxa"/>
            <w:shd w:val="clear" w:color="auto" w:fill="auto"/>
          </w:tcPr>
          <w:tbl>
            <w:tblPr>
              <w:tblStyle w:val="TableGrid"/>
              <w:tblW w:w="14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8"/>
              <w:gridCol w:w="6883"/>
            </w:tblGrid>
            <w:tr w:rsidR="00C95E33" w:rsidTr="00C95E33">
              <w:tc>
                <w:tcPr>
                  <w:tcW w:w="7468" w:type="dxa"/>
                </w:tcPr>
                <w:p w:rsidR="00C95E33" w:rsidRDefault="00C95E33" w:rsidP="00C95E33">
                  <w:pPr>
                    <w:spacing w:line="264" w:lineRule="auto"/>
                    <w:rPr>
                      <w:b/>
                      <w:bCs/>
                      <w:sz w:val="26"/>
                      <w:szCs w:val="26"/>
                    </w:rPr>
                  </w:pPr>
                  <w:r w:rsidRPr="00B106B3">
                    <w:rPr>
                      <w:b/>
                      <w:bCs/>
                      <w:sz w:val="26"/>
                      <w:szCs w:val="26"/>
                    </w:rPr>
                    <w:t xml:space="preserve">             </w:t>
                  </w:r>
                  <w:r>
                    <w:rPr>
                      <w:b/>
                      <w:bCs/>
                      <w:sz w:val="26"/>
                      <w:szCs w:val="26"/>
                    </w:rPr>
                    <w:t xml:space="preserve">BỘ GIÁO DỤC VÀ ĐÀO TẠO </w:t>
                  </w:r>
                </w:p>
                <w:p w:rsidR="00C95E33" w:rsidRDefault="00C95E33" w:rsidP="00E6541B">
                  <w:pPr>
                    <w:spacing w:line="264" w:lineRule="auto"/>
                    <w:jc w:val="center"/>
                    <w:rPr>
                      <w:b/>
                      <w:bCs/>
                      <w:sz w:val="26"/>
                      <w:szCs w:val="26"/>
                    </w:rPr>
                  </w:pPr>
                </w:p>
              </w:tc>
              <w:tc>
                <w:tcPr>
                  <w:tcW w:w="6883" w:type="dxa"/>
                </w:tcPr>
                <w:p w:rsidR="00C95E33" w:rsidRPr="00B106B3" w:rsidRDefault="00C95E33" w:rsidP="00C95E33">
                  <w:pPr>
                    <w:spacing w:line="264" w:lineRule="auto"/>
                    <w:jc w:val="center"/>
                    <w:rPr>
                      <w:b/>
                      <w:bCs/>
                      <w:sz w:val="26"/>
                      <w:szCs w:val="26"/>
                    </w:rPr>
                  </w:pPr>
                  <w:r w:rsidRPr="00B106B3">
                    <w:rPr>
                      <w:b/>
                      <w:bCs/>
                      <w:sz w:val="26"/>
                      <w:szCs w:val="26"/>
                    </w:rPr>
                    <w:t>CỘNG HÒA XÃ HỘI CHỦ NGHĨA VIỆT NAM</w:t>
                  </w:r>
                </w:p>
                <w:p w:rsidR="00C95E33" w:rsidRPr="00B106B3" w:rsidRDefault="00C95E33" w:rsidP="00C95E33">
                  <w:pPr>
                    <w:spacing w:line="264" w:lineRule="auto"/>
                    <w:jc w:val="center"/>
                    <w:rPr>
                      <w:b/>
                      <w:bCs/>
                      <w:szCs w:val="28"/>
                    </w:rPr>
                  </w:pPr>
                  <w:r w:rsidRPr="00B106B3">
                    <w:rPr>
                      <w:b/>
                      <w:bCs/>
                      <w:szCs w:val="28"/>
                    </w:rPr>
                    <w:t>Độc lập - Tự do - Hạnh phúc</w:t>
                  </w:r>
                </w:p>
                <w:p w:rsidR="00C95E33" w:rsidRDefault="00C95E33" w:rsidP="00E6541B">
                  <w:pPr>
                    <w:spacing w:line="264" w:lineRule="auto"/>
                    <w:jc w:val="center"/>
                    <w:rPr>
                      <w:b/>
                      <w:bCs/>
                      <w:sz w:val="26"/>
                      <w:szCs w:val="26"/>
                    </w:rPr>
                  </w:pPr>
                  <w:r w:rsidRPr="00B106B3">
                    <w:rPr>
                      <w:b/>
                      <w:bCs/>
                      <w:noProof/>
                      <w:szCs w:val="28"/>
                    </w:rPr>
                    <mc:AlternateContent>
                      <mc:Choice Requires="wps">
                        <w:drawing>
                          <wp:anchor distT="0" distB="0" distL="114300" distR="114300" simplePos="0" relativeHeight="251660288" behindDoc="0" locked="0" layoutInCell="1" allowOverlap="1" wp14:anchorId="7FCE4442" wp14:editId="271D9F73">
                            <wp:simplePos x="0" y="0"/>
                            <wp:positionH relativeFrom="column">
                              <wp:posOffset>1225550</wp:posOffset>
                            </wp:positionH>
                            <wp:positionV relativeFrom="paragraph">
                              <wp:posOffset>18415</wp:posOffset>
                            </wp:positionV>
                            <wp:extent cx="16097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30AA12" id="_x0000_t32" coordsize="21600,21600" o:spt="32" o:oned="t" path="m,l21600,21600e" filled="f">
                            <v:path arrowok="t" fillok="f" o:connecttype="none"/>
                            <o:lock v:ext="edit" shapetype="t"/>
                          </v:shapetype>
                          <v:shape id="Straight Arrow Connector 1" o:spid="_x0000_s1026" type="#_x0000_t32" style="position:absolute;margin-left:96.5pt;margin-top:1.45pt;width:126.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"/>
                        </w:pict>
                      </mc:Fallback>
                    </mc:AlternateContent>
                  </w:r>
                </w:p>
              </w:tc>
            </w:tr>
          </w:tbl>
          <w:p w:rsidR="00922620" w:rsidRPr="00B106B3" w:rsidRDefault="00922620" w:rsidP="00E6541B">
            <w:pPr>
              <w:spacing w:after="0" w:line="264" w:lineRule="auto"/>
              <w:jc w:val="center"/>
              <w:rPr>
                <w:b/>
                <w:bCs/>
                <w:sz w:val="26"/>
                <w:szCs w:val="26"/>
              </w:rPr>
            </w:pPr>
          </w:p>
        </w:tc>
      </w:tr>
    </w:tbl>
    <w:p w:rsidR="00922620" w:rsidRDefault="00C95E33" w:rsidP="00192DFA">
      <w:pPr>
        <w:widowControl w:val="0"/>
        <w:spacing w:after="0" w:line="264" w:lineRule="auto"/>
        <w:jc w:val="center"/>
        <w:rPr>
          <w:b/>
          <w:bCs/>
          <w:sz w:val="24"/>
          <w:szCs w:val="24"/>
        </w:rPr>
      </w:pPr>
      <w:r w:rsidRPr="00735309">
        <w:rPr>
          <w:b/>
          <w:bCs/>
          <w:sz w:val="24"/>
          <w:szCs w:val="24"/>
        </w:rPr>
        <w:t xml:space="preserve">BẢN TỔNG HỢP, </w:t>
      </w:r>
      <w:r w:rsidR="00922620" w:rsidRPr="00735309">
        <w:rPr>
          <w:b/>
          <w:bCs/>
          <w:sz w:val="24"/>
          <w:szCs w:val="24"/>
        </w:rPr>
        <w:t xml:space="preserve">GIẢI TRÌNH, TIẾP THU Ý KIẾN </w:t>
      </w:r>
      <w:r w:rsidRPr="00735309">
        <w:rPr>
          <w:b/>
          <w:bCs/>
          <w:sz w:val="24"/>
          <w:szCs w:val="24"/>
        </w:rPr>
        <w:t xml:space="preserve">GÓP Ý CỦA CƠ QUAN, TỔ CHỨC, CÁ NHÂN VỀ HỒ SƠ DỰ THẢO NGHỊ ĐỊNH QUY ĐỊNH CHÍNH SÁCH CHO HỌC SINH TRƯỜNG PHỔ THÔNG NỘI TRÚ VÀ TRƯỜNG PHỔ THÔNG NỘI TRÚ TẠI CÁC XÃ BIÊN GIỚI ĐẤT LIỀN </w:t>
      </w:r>
    </w:p>
    <w:tbl>
      <w:tblPr>
        <w:tblStyle w:val="TableGrid"/>
        <w:tblW w:w="15026" w:type="dxa"/>
        <w:tblInd w:w="-147" w:type="dxa"/>
        <w:tblLook w:val="04A0" w:firstRow="1" w:lastRow="0" w:firstColumn="1" w:lastColumn="0" w:noHBand="0" w:noVBand="1"/>
      </w:tblPr>
      <w:tblGrid>
        <w:gridCol w:w="600"/>
        <w:gridCol w:w="2236"/>
        <w:gridCol w:w="4964"/>
        <w:gridCol w:w="1820"/>
        <w:gridCol w:w="5406"/>
      </w:tblGrid>
      <w:tr w:rsidR="00BC57A8" w:rsidRPr="00031F15" w:rsidTr="0070567B">
        <w:trPr>
          <w:tblHeader/>
        </w:trPr>
        <w:tc>
          <w:tcPr>
            <w:tcW w:w="600" w:type="dxa"/>
          </w:tcPr>
          <w:p w:rsidR="00FD255D" w:rsidRPr="00D72BA8" w:rsidRDefault="00FD255D" w:rsidP="00D72BA8">
            <w:pPr>
              <w:widowControl w:val="0"/>
              <w:spacing w:line="264" w:lineRule="auto"/>
              <w:ind w:right="-80" w:hanging="108"/>
              <w:jc w:val="center"/>
              <w:rPr>
                <w:b/>
                <w:sz w:val="26"/>
                <w:szCs w:val="26"/>
              </w:rPr>
            </w:pPr>
            <w:r w:rsidRPr="00D72BA8">
              <w:rPr>
                <w:b/>
                <w:sz w:val="26"/>
                <w:szCs w:val="26"/>
              </w:rPr>
              <w:t>STT</w:t>
            </w:r>
          </w:p>
        </w:tc>
        <w:tc>
          <w:tcPr>
            <w:tcW w:w="2236" w:type="dxa"/>
          </w:tcPr>
          <w:p w:rsidR="00FD255D" w:rsidRPr="00D72BA8" w:rsidRDefault="00FD255D" w:rsidP="00D72BA8">
            <w:pPr>
              <w:widowControl w:val="0"/>
              <w:spacing w:line="264" w:lineRule="auto"/>
              <w:ind w:right="-80" w:hanging="108"/>
              <w:jc w:val="center"/>
              <w:rPr>
                <w:b/>
                <w:sz w:val="26"/>
                <w:szCs w:val="26"/>
              </w:rPr>
            </w:pPr>
            <w:r w:rsidRPr="00D72BA8">
              <w:rPr>
                <w:b/>
                <w:sz w:val="26"/>
                <w:szCs w:val="26"/>
              </w:rPr>
              <w:t>Nhóm vấn đề/đi</w:t>
            </w:r>
            <w:bookmarkStart w:id="0" w:name="_GoBack"/>
            <w:bookmarkEnd w:id="0"/>
            <w:r w:rsidRPr="00D72BA8">
              <w:rPr>
                <w:b/>
                <w:sz w:val="26"/>
                <w:szCs w:val="26"/>
              </w:rPr>
              <w:t>ều, khoản (Dự thảo xin ý kiến)</w:t>
            </w:r>
          </w:p>
        </w:tc>
        <w:tc>
          <w:tcPr>
            <w:tcW w:w="4964" w:type="dxa"/>
          </w:tcPr>
          <w:p w:rsidR="00FD255D" w:rsidRPr="00D72BA8" w:rsidRDefault="00FD255D" w:rsidP="00D72BA8">
            <w:pPr>
              <w:widowControl w:val="0"/>
              <w:spacing w:line="264" w:lineRule="auto"/>
              <w:jc w:val="center"/>
              <w:rPr>
                <w:b/>
                <w:sz w:val="26"/>
                <w:szCs w:val="26"/>
              </w:rPr>
            </w:pPr>
            <w:r w:rsidRPr="00D72BA8">
              <w:rPr>
                <w:b/>
                <w:sz w:val="26"/>
                <w:szCs w:val="26"/>
              </w:rPr>
              <w:t xml:space="preserve">Nội dung góp ý </w:t>
            </w:r>
          </w:p>
        </w:tc>
        <w:tc>
          <w:tcPr>
            <w:tcW w:w="1820" w:type="dxa"/>
          </w:tcPr>
          <w:p w:rsidR="00FD255D" w:rsidRPr="00D72BA8" w:rsidRDefault="00FD255D" w:rsidP="00D72BA8">
            <w:pPr>
              <w:widowControl w:val="0"/>
              <w:spacing w:line="264" w:lineRule="auto"/>
              <w:jc w:val="center"/>
              <w:rPr>
                <w:b/>
                <w:sz w:val="26"/>
                <w:szCs w:val="26"/>
              </w:rPr>
            </w:pPr>
            <w:r w:rsidRPr="00D72BA8">
              <w:rPr>
                <w:b/>
                <w:sz w:val="26"/>
                <w:szCs w:val="26"/>
              </w:rPr>
              <w:t xml:space="preserve">Cơ quan, đơn vị </w:t>
            </w:r>
          </w:p>
        </w:tc>
        <w:tc>
          <w:tcPr>
            <w:tcW w:w="5406" w:type="dxa"/>
          </w:tcPr>
          <w:p w:rsidR="00FD255D" w:rsidRPr="008C7048" w:rsidRDefault="00FD255D" w:rsidP="008C7048">
            <w:pPr>
              <w:widowControl w:val="0"/>
              <w:spacing w:line="264" w:lineRule="auto"/>
              <w:jc w:val="center"/>
              <w:rPr>
                <w:b/>
                <w:sz w:val="26"/>
                <w:szCs w:val="26"/>
              </w:rPr>
            </w:pPr>
            <w:r w:rsidRPr="008C7048">
              <w:rPr>
                <w:b/>
                <w:sz w:val="26"/>
                <w:szCs w:val="26"/>
              </w:rPr>
              <w:t>Nội dung tiếp thu, giải trình</w:t>
            </w:r>
          </w:p>
        </w:tc>
      </w:tr>
      <w:tr w:rsidR="00054EAC" w:rsidRPr="00031F15" w:rsidTr="0070567B">
        <w:tc>
          <w:tcPr>
            <w:tcW w:w="600" w:type="dxa"/>
          </w:tcPr>
          <w:p w:rsidR="00054EAC" w:rsidRPr="00D72BA8" w:rsidRDefault="00D72BA8" w:rsidP="00D72BA8">
            <w:pPr>
              <w:widowControl w:val="0"/>
              <w:spacing w:line="264" w:lineRule="auto"/>
              <w:ind w:right="-80" w:hanging="108"/>
              <w:jc w:val="center"/>
              <w:rPr>
                <w:sz w:val="26"/>
                <w:szCs w:val="26"/>
              </w:rPr>
            </w:pPr>
            <w:r w:rsidRPr="00D72BA8">
              <w:rPr>
                <w:sz w:val="26"/>
                <w:szCs w:val="26"/>
              </w:rPr>
              <w:t>1</w:t>
            </w:r>
          </w:p>
        </w:tc>
        <w:tc>
          <w:tcPr>
            <w:tcW w:w="2236" w:type="dxa"/>
          </w:tcPr>
          <w:p w:rsidR="00054EAC" w:rsidRPr="00D72BA8" w:rsidRDefault="00D72BA8" w:rsidP="00D72BA8">
            <w:pPr>
              <w:spacing w:beforeLines="50" w:before="120" w:afterLines="50" w:after="120" w:line="264" w:lineRule="auto"/>
              <w:jc w:val="both"/>
              <w:rPr>
                <w:sz w:val="26"/>
                <w:szCs w:val="26"/>
              </w:rPr>
            </w:pPr>
            <w:r>
              <w:rPr>
                <w:sz w:val="26"/>
                <w:szCs w:val="26"/>
              </w:rPr>
              <w:t xml:space="preserve"> </w:t>
            </w:r>
            <w:r w:rsidRPr="00D72BA8">
              <w:rPr>
                <w:rFonts w:cs="Times New Roman"/>
                <w:color w:val="000000" w:themeColor="text1"/>
                <w:sz w:val="26"/>
                <w:szCs w:val="26"/>
              </w:rPr>
              <w:t>Điều</w:t>
            </w:r>
            <w:r w:rsidRPr="00D72BA8">
              <w:rPr>
                <w:sz w:val="26"/>
                <w:szCs w:val="26"/>
              </w:rPr>
              <w:t xml:space="preserve"> 1</w:t>
            </w:r>
            <w:r>
              <w:rPr>
                <w:sz w:val="26"/>
                <w:szCs w:val="26"/>
              </w:rPr>
              <w:t xml:space="preserve">. </w:t>
            </w:r>
            <w:r w:rsidRPr="00D72BA8">
              <w:rPr>
                <w:sz w:val="26"/>
                <w:szCs w:val="26"/>
              </w:rPr>
              <w:t>P</w:t>
            </w:r>
            <w:r w:rsidRPr="00D72BA8">
              <w:rPr>
                <w:rFonts w:cs="Times New Roman"/>
                <w:color w:val="000000" w:themeColor="text1"/>
              </w:rPr>
              <w:t>hạm vi điều chỉnh và đối tượng áp dụng</w:t>
            </w:r>
            <w:r w:rsidRPr="0092033C">
              <w:rPr>
                <w:rFonts w:cs="Times New Roman"/>
                <w:b/>
                <w:i/>
                <w:color w:val="000000" w:themeColor="text1"/>
              </w:rPr>
              <w:t xml:space="preserve"> </w:t>
            </w:r>
          </w:p>
        </w:tc>
        <w:tc>
          <w:tcPr>
            <w:tcW w:w="4964" w:type="dxa"/>
          </w:tcPr>
          <w:p w:rsidR="00054EAC" w:rsidRPr="00D72BA8" w:rsidRDefault="00D72BA8" w:rsidP="00D72BA8">
            <w:pPr>
              <w:widowControl w:val="0"/>
              <w:spacing w:line="264" w:lineRule="auto"/>
              <w:jc w:val="both"/>
              <w:rPr>
                <w:b/>
                <w:sz w:val="26"/>
                <w:szCs w:val="26"/>
              </w:rPr>
            </w:pPr>
            <w:r w:rsidRPr="00D72BA8">
              <w:rPr>
                <w:rFonts w:cs="Times New Roman"/>
                <w:color w:val="000000" w:themeColor="text1"/>
                <w:sz w:val="26"/>
                <w:szCs w:val="26"/>
              </w:rPr>
              <w:t>Đề nghị cơ quan soạn thảo cần nghiên cứu rà soát, mở rộng phạm vi điều chỉnh và đối tượng áp dụng, bổ sung rõ một số chính sách đặc thù hỗ trợ riêng cho trường phổ thông nội trú</w:t>
            </w:r>
            <w:r w:rsidRPr="00D72BA8">
              <w:rPr>
                <w:rFonts w:cs="Times New Roman"/>
                <w:spacing w:val="2"/>
                <w:sz w:val="26"/>
                <w:szCs w:val="26"/>
              </w:rPr>
              <w:t xml:space="preserve"> tại các xã biên giới đất liền</w:t>
            </w:r>
            <w:r w:rsidRPr="00D72BA8">
              <w:rPr>
                <w:rFonts w:cs="Times New Roman"/>
                <w:color w:val="000000" w:themeColor="text1"/>
                <w:sz w:val="26"/>
                <w:szCs w:val="26"/>
              </w:rPr>
              <w:t>, trên địa bàn có điều kiện kinh tế - xã hội khó khăn và đặc biệt khó khăn cao hơn mức bình quân chung.</w:t>
            </w:r>
          </w:p>
        </w:tc>
        <w:tc>
          <w:tcPr>
            <w:tcW w:w="1820" w:type="dxa"/>
          </w:tcPr>
          <w:p w:rsidR="00054EAC" w:rsidRPr="00D72BA8" w:rsidRDefault="00054EAC" w:rsidP="00D72BA8">
            <w:pPr>
              <w:widowControl w:val="0"/>
              <w:spacing w:line="264" w:lineRule="auto"/>
              <w:jc w:val="center"/>
              <w:rPr>
                <w:b/>
                <w:sz w:val="26"/>
                <w:szCs w:val="26"/>
              </w:rPr>
            </w:pPr>
            <w:r w:rsidRPr="00D72BA8">
              <w:rPr>
                <w:b/>
                <w:sz w:val="26"/>
                <w:szCs w:val="26"/>
              </w:rPr>
              <w:t xml:space="preserve">Hội đồng Dân tộc (Công văn số </w:t>
            </w:r>
            <w:r w:rsidR="00D72BA8" w:rsidRPr="00D72BA8">
              <w:rPr>
                <w:b/>
                <w:sz w:val="26"/>
                <w:szCs w:val="26"/>
              </w:rPr>
              <w:t>2852/HĐDT15 ngày 07/02/2026)</w:t>
            </w:r>
          </w:p>
        </w:tc>
        <w:tc>
          <w:tcPr>
            <w:tcW w:w="5406" w:type="dxa"/>
          </w:tcPr>
          <w:p w:rsidR="00054EAC" w:rsidRPr="008C7048" w:rsidRDefault="00845654" w:rsidP="008C7048">
            <w:pPr>
              <w:widowControl w:val="0"/>
              <w:spacing w:line="264" w:lineRule="auto"/>
              <w:jc w:val="both"/>
              <w:rPr>
                <w:sz w:val="26"/>
                <w:szCs w:val="26"/>
              </w:rPr>
            </w:pPr>
            <w:r>
              <w:rPr>
                <w:sz w:val="26"/>
                <w:szCs w:val="26"/>
              </w:rPr>
              <w:t xml:space="preserve">Quá trình soạn thảo Nghị định, cơ quan chủ trì soạn thảo bám sát các chỉ đạo tại Thông báo số </w:t>
            </w:r>
          </w:p>
        </w:tc>
      </w:tr>
      <w:tr w:rsidR="00D72BA8" w:rsidRPr="00031F15" w:rsidTr="0070567B">
        <w:tc>
          <w:tcPr>
            <w:tcW w:w="600" w:type="dxa"/>
          </w:tcPr>
          <w:p w:rsidR="00D72BA8" w:rsidRPr="00D72BA8" w:rsidRDefault="00D72BA8" w:rsidP="00D72BA8">
            <w:pPr>
              <w:widowControl w:val="0"/>
              <w:spacing w:line="264" w:lineRule="auto"/>
              <w:ind w:right="-80" w:hanging="108"/>
              <w:jc w:val="center"/>
              <w:rPr>
                <w:sz w:val="26"/>
                <w:szCs w:val="26"/>
              </w:rPr>
            </w:pPr>
            <w:r w:rsidRPr="00D72BA8">
              <w:rPr>
                <w:sz w:val="26"/>
                <w:szCs w:val="26"/>
              </w:rPr>
              <w:t>2</w:t>
            </w:r>
          </w:p>
        </w:tc>
        <w:tc>
          <w:tcPr>
            <w:tcW w:w="2236" w:type="dxa"/>
          </w:tcPr>
          <w:p w:rsidR="00D72BA8" w:rsidRPr="00D72BA8" w:rsidRDefault="00D72BA8" w:rsidP="00D72BA8">
            <w:pPr>
              <w:spacing w:beforeLines="50" w:before="120" w:afterLines="50" w:after="120" w:line="264" w:lineRule="auto"/>
              <w:jc w:val="both"/>
              <w:rPr>
                <w:sz w:val="26"/>
                <w:szCs w:val="26"/>
              </w:rPr>
            </w:pPr>
            <w:r w:rsidRPr="00D72BA8">
              <w:rPr>
                <w:rFonts w:cs="Times New Roman"/>
                <w:color w:val="000000" w:themeColor="text1"/>
                <w:sz w:val="26"/>
                <w:szCs w:val="26"/>
              </w:rPr>
              <w:t>Điều</w:t>
            </w:r>
            <w:r w:rsidRPr="00D72BA8">
              <w:rPr>
                <w:sz w:val="26"/>
                <w:szCs w:val="26"/>
              </w:rPr>
              <w:t xml:space="preserve"> 2. Giải thích từ ngữ</w:t>
            </w:r>
          </w:p>
        </w:tc>
        <w:tc>
          <w:tcPr>
            <w:tcW w:w="4964" w:type="dxa"/>
          </w:tcPr>
          <w:p w:rsidR="00D72BA8" w:rsidRPr="00D72BA8" w:rsidRDefault="00D72BA8" w:rsidP="00FA6E80">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Đề nghị cơ quan soạn thảo bổ sung khái niệm đặc thù cho trường phổ thông nội trú liên cấp tại các xã biên giới đất liền</w:t>
            </w:r>
            <w:r w:rsidR="00FA6E80">
              <w:rPr>
                <w:rFonts w:cs="Times New Roman"/>
                <w:color w:val="000000" w:themeColor="text1"/>
                <w:sz w:val="26"/>
                <w:szCs w:val="26"/>
              </w:rPr>
              <w:t>.</w:t>
            </w:r>
          </w:p>
        </w:tc>
        <w:tc>
          <w:tcPr>
            <w:tcW w:w="1820" w:type="dxa"/>
          </w:tcPr>
          <w:p w:rsidR="00D72BA8" w:rsidRPr="00D72BA8" w:rsidRDefault="00D72BA8" w:rsidP="00D72BA8">
            <w:pPr>
              <w:widowControl w:val="0"/>
              <w:spacing w:line="264" w:lineRule="auto"/>
              <w:jc w:val="center"/>
              <w:rPr>
                <w:sz w:val="26"/>
                <w:szCs w:val="26"/>
              </w:rPr>
            </w:pPr>
            <w:r w:rsidRPr="00D72BA8">
              <w:rPr>
                <w:sz w:val="26"/>
                <w:szCs w:val="26"/>
              </w:rPr>
              <w:t>Hội đồng Dân tộc</w:t>
            </w:r>
          </w:p>
        </w:tc>
        <w:tc>
          <w:tcPr>
            <w:tcW w:w="5406" w:type="dxa"/>
          </w:tcPr>
          <w:p w:rsidR="00D72BA8" w:rsidRPr="008C7048" w:rsidRDefault="008C7048" w:rsidP="008C7048">
            <w:pPr>
              <w:widowControl w:val="0"/>
              <w:spacing w:line="264" w:lineRule="auto"/>
              <w:jc w:val="both"/>
              <w:rPr>
                <w:sz w:val="26"/>
                <w:szCs w:val="26"/>
              </w:rPr>
            </w:pPr>
            <w:r>
              <w:rPr>
                <w:sz w:val="26"/>
                <w:szCs w:val="26"/>
              </w:rPr>
              <w:t xml:space="preserve">Khái niệm “trường phổ thông nội trú” được quy định tại Thông tư của Bộ GDĐT ban hành Quy chế tổ chức và hoạt động của trường phổ thông nội trú. </w:t>
            </w:r>
          </w:p>
        </w:tc>
      </w:tr>
      <w:tr w:rsidR="00D72BA8" w:rsidRPr="00031F15" w:rsidTr="0070567B">
        <w:tc>
          <w:tcPr>
            <w:tcW w:w="600" w:type="dxa"/>
          </w:tcPr>
          <w:p w:rsidR="00D72BA8" w:rsidRPr="00D72BA8" w:rsidRDefault="00D72BA8" w:rsidP="00D72BA8">
            <w:pPr>
              <w:widowControl w:val="0"/>
              <w:spacing w:line="264" w:lineRule="auto"/>
              <w:ind w:right="-80" w:hanging="108"/>
              <w:jc w:val="center"/>
              <w:rPr>
                <w:sz w:val="26"/>
                <w:szCs w:val="26"/>
              </w:rPr>
            </w:pPr>
            <w:r w:rsidRPr="00D72BA8">
              <w:rPr>
                <w:sz w:val="26"/>
                <w:szCs w:val="26"/>
              </w:rPr>
              <w:t>3</w:t>
            </w:r>
          </w:p>
        </w:tc>
        <w:tc>
          <w:tcPr>
            <w:tcW w:w="2236" w:type="dxa"/>
          </w:tcPr>
          <w:p w:rsidR="00D72BA8" w:rsidRPr="00D72BA8" w:rsidRDefault="00D72BA8" w:rsidP="00D72BA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Điều 3. Mức hưởng chính sách đối với học sinh (Điều 3)</w:t>
            </w:r>
          </w:p>
          <w:p w:rsidR="00D72BA8" w:rsidRPr="00D72BA8" w:rsidRDefault="00D72BA8" w:rsidP="00D72BA8">
            <w:pPr>
              <w:widowControl w:val="0"/>
              <w:spacing w:line="264" w:lineRule="auto"/>
              <w:ind w:right="-80" w:hanging="108"/>
              <w:jc w:val="center"/>
              <w:rPr>
                <w:sz w:val="26"/>
                <w:szCs w:val="26"/>
              </w:rPr>
            </w:pPr>
          </w:p>
        </w:tc>
        <w:tc>
          <w:tcPr>
            <w:tcW w:w="4964" w:type="dxa"/>
          </w:tcPr>
          <w:p w:rsidR="00D72BA8" w:rsidRPr="00D72BA8" w:rsidRDefault="00D72BA8" w:rsidP="00D72BA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Đề nghị cơ quan soạn thảo nghiên cứu cần có mức hỗ trợ riêng, cao hơn đối với các trường phổ thông nội trú liên cấp tại địa bàn biên giới, khó khăn, để thấy rõ được chính sách đặc thù khác biệt về mức hỗ trợ giữa trường nội trú trong nội vùng và trường nội trú ở các địa bàn biên giới còn nhiều khó khăn.</w:t>
            </w:r>
          </w:p>
          <w:p w:rsidR="00D72BA8" w:rsidRPr="00D72BA8" w:rsidRDefault="00D72BA8" w:rsidP="00D72BA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 xml:space="preserve">Bên cạnh đó, nhằm bảo đảm tính khả thi và hiệu quả chính sách, TT HĐDT đề nghị cơ </w:t>
            </w:r>
            <w:r w:rsidRPr="00D72BA8">
              <w:rPr>
                <w:rFonts w:cs="Times New Roman"/>
                <w:color w:val="000000" w:themeColor="text1"/>
                <w:sz w:val="26"/>
                <w:szCs w:val="26"/>
              </w:rPr>
              <w:lastRenderedPageBreak/>
              <w:t>quan soạn thảo, cần tiếp tục rà soát, nghiên cứu cơ chế điều chỉnh linh hoạt mức hỗ trợ theo điều kiện vùng, miền trong điều kiện giá cả sinh hoạt tại vùng sâu, vùng xa, vùng biên giới có sự chênh lệch tương đối cao so với giá thị trường ở khu vực thuận lợi (do điều kiện vận chuyển).</w:t>
            </w:r>
          </w:p>
        </w:tc>
        <w:tc>
          <w:tcPr>
            <w:tcW w:w="1820" w:type="dxa"/>
          </w:tcPr>
          <w:p w:rsidR="00D72BA8" w:rsidRPr="00D72BA8" w:rsidRDefault="008C7048" w:rsidP="00D72BA8">
            <w:pPr>
              <w:widowControl w:val="0"/>
              <w:spacing w:line="264" w:lineRule="auto"/>
              <w:jc w:val="center"/>
              <w:rPr>
                <w:b/>
                <w:sz w:val="26"/>
                <w:szCs w:val="26"/>
              </w:rPr>
            </w:pPr>
            <w:r w:rsidRPr="00D72BA8">
              <w:rPr>
                <w:sz w:val="26"/>
                <w:szCs w:val="26"/>
              </w:rPr>
              <w:lastRenderedPageBreak/>
              <w:t>Hội đồng Dân tộc</w:t>
            </w:r>
          </w:p>
        </w:tc>
        <w:tc>
          <w:tcPr>
            <w:tcW w:w="5406" w:type="dxa"/>
          </w:tcPr>
          <w:p w:rsidR="00D72BA8" w:rsidRPr="008C7048" w:rsidRDefault="008C7048" w:rsidP="008C7048">
            <w:pPr>
              <w:widowControl w:val="0"/>
              <w:spacing w:line="264" w:lineRule="auto"/>
              <w:jc w:val="both"/>
              <w:rPr>
                <w:sz w:val="26"/>
                <w:szCs w:val="26"/>
              </w:rPr>
            </w:pPr>
            <w:r>
              <w:rPr>
                <w:sz w:val="26"/>
                <w:szCs w:val="26"/>
              </w:rPr>
              <w:t xml:space="preserve">Cơ quan </w:t>
            </w:r>
            <w:r w:rsidRPr="008C7048">
              <w:rPr>
                <w:rFonts w:eastAsia="Times New Roman" w:cs="Times New Roman"/>
                <w:sz w:val="26"/>
                <w:szCs w:val="26"/>
                <w:lang w:val="nl-NL"/>
              </w:rPr>
              <w:t xml:space="preserve">chủ trì soạn thảo </w:t>
            </w:r>
            <w:r>
              <w:rPr>
                <w:rFonts w:eastAsia="Times New Roman" w:cs="Times New Roman"/>
                <w:sz w:val="26"/>
                <w:szCs w:val="26"/>
                <w:lang w:val="nl-NL"/>
              </w:rPr>
              <w:t xml:space="preserve">đã đề xuất một số mức hỗ trợ cao hơn đối với học sinh và trường phổ thông nội trú so với các chính sách hiện hành đang áp dụng tại Nghị định số 66/2025/NĐ-CP và Nghị định số 339/2025/NĐ-CP. </w:t>
            </w:r>
          </w:p>
        </w:tc>
      </w:tr>
      <w:tr w:rsidR="008C7048" w:rsidRPr="00031F15" w:rsidTr="0070567B">
        <w:tc>
          <w:tcPr>
            <w:tcW w:w="600" w:type="dxa"/>
          </w:tcPr>
          <w:p w:rsidR="008C7048" w:rsidRPr="00D72BA8" w:rsidRDefault="008C7048" w:rsidP="008C7048">
            <w:pPr>
              <w:widowControl w:val="0"/>
              <w:spacing w:line="264" w:lineRule="auto"/>
              <w:ind w:right="-80" w:hanging="108"/>
              <w:jc w:val="center"/>
              <w:rPr>
                <w:sz w:val="26"/>
                <w:szCs w:val="26"/>
              </w:rPr>
            </w:pPr>
            <w:r>
              <w:rPr>
                <w:sz w:val="26"/>
                <w:szCs w:val="26"/>
              </w:rPr>
              <w:t>4</w:t>
            </w:r>
          </w:p>
        </w:tc>
        <w:tc>
          <w:tcPr>
            <w:tcW w:w="2236" w:type="dxa"/>
          </w:tcPr>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Về mức hưởng chính sách đối với trường phổ thông nội trú (Điều 4)</w:t>
            </w:r>
          </w:p>
        </w:tc>
        <w:tc>
          <w:tcPr>
            <w:tcW w:w="4964" w:type="dxa"/>
          </w:tcPr>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Về nội dung ưu tiên đầu tư cơ sở vật chất, cấp kinh phí vận hành và bảo trì công trình, máy móc thiết bị của trường phổ thông nội trú. TT HĐDT đề nghị cơ quan soạn thảo cần làm rõ nguồn chi (chi đầu tư hay chi thường xuyên), tiêu chí phân bổ kinh phí và thẩm quyền quyết định việc cấp kinh phí hoạt động cho nhà trường.</w:t>
            </w:r>
          </w:p>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Đồng thời, TT HĐDT đề nghị cần có các chính sách khác biệt và đặc thù về mức hỗ trợ giữa các trường nội trú trong nội vùng và các trường nội trú ở các xã biên giới, nhiều nội dung quy định “bằng mức” với trường phổ thông dân tộc nội trú theo Nghị định 66/2025/NĐ-CP là chưa thể hiện được rõ tính đặc thù của các trường tại xã biên giới.</w:t>
            </w:r>
          </w:p>
        </w:tc>
        <w:tc>
          <w:tcPr>
            <w:tcW w:w="1820" w:type="dxa"/>
          </w:tcPr>
          <w:p w:rsidR="008C7048" w:rsidRPr="00D72BA8" w:rsidRDefault="008C7048" w:rsidP="008C7048">
            <w:pPr>
              <w:widowControl w:val="0"/>
              <w:spacing w:line="264" w:lineRule="auto"/>
              <w:jc w:val="center"/>
              <w:rPr>
                <w:b/>
                <w:sz w:val="26"/>
                <w:szCs w:val="26"/>
              </w:rPr>
            </w:pPr>
            <w:r w:rsidRPr="00D72BA8">
              <w:rPr>
                <w:sz w:val="26"/>
                <w:szCs w:val="26"/>
              </w:rPr>
              <w:t>Hội đồng Dân tộc</w:t>
            </w:r>
          </w:p>
        </w:tc>
        <w:tc>
          <w:tcPr>
            <w:tcW w:w="5406" w:type="dxa"/>
          </w:tcPr>
          <w:p w:rsidR="004E183A" w:rsidRDefault="004E183A" w:rsidP="008C7048">
            <w:pPr>
              <w:widowControl w:val="0"/>
              <w:spacing w:line="264" w:lineRule="auto"/>
              <w:jc w:val="both"/>
              <w:rPr>
                <w:rFonts w:cs="Times New Roman"/>
                <w:color w:val="000000" w:themeColor="text1"/>
                <w:sz w:val="26"/>
                <w:szCs w:val="26"/>
              </w:rPr>
            </w:pPr>
            <w:r>
              <w:rPr>
                <w:rFonts w:cs="Times New Roman"/>
                <w:color w:val="000000" w:themeColor="text1"/>
                <w:sz w:val="26"/>
                <w:szCs w:val="26"/>
              </w:rPr>
              <w:t xml:space="preserve">Về </w:t>
            </w:r>
            <w:r w:rsidRPr="00D72BA8">
              <w:rPr>
                <w:rFonts w:cs="Times New Roman"/>
                <w:color w:val="000000" w:themeColor="text1"/>
                <w:sz w:val="26"/>
                <w:szCs w:val="26"/>
              </w:rPr>
              <w:t>ưu tiên đầu tư cơ sở vật chất</w:t>
            </w:r>
            <w:r>
              <w:rPr>
                <w:rFonts w:cs="Times New Roman"/>
                <w:color w:val="000000" w:themeColor="text1"/>
                <w:sz w:val="26"/>
                <w:szCs w:val="26"/>
              </w:rPr>
              <w:t xml:space="preserve">, các trường phổ thông nội trú được ưu tiên đầu tư ở mức cao, bảo đảm tiêu chuẩn kỹ thuật, quy mô, diện tích trường lớp; có đủ cơ sở vật chất phục vụ việc học tập, rèn luyện văn hóa, tinh thần, thể chất, điều kiện sinh hoạt và tuyệt đối an toàn theo đúng chỉ đạo tại Thông báo kết luận số 81 của Bộ Chính trị. Về </w:t>
            </w:r>
            <w:r w:rsidRPr="00D72BA8">
              <w:rPr>
                <w:rFonts w:cs="Times New Roman"/>
                <w:color w:val="000000" w:themeColor="text1"/>
                <w:sz w:val="26"/>
                <w:szCs w:val="26"/>
              </w:rPr>
              <w:t>kinh phí vận hành và bảo trì công trình, máy móc thiết bị của trường phổ thông nội trú</w:t>
            </w:r>
            <w:r>
              <w:rPr>
                <w:rFonts w:cs="Times New Roman"/>
                <w:color w:val="000000" w:themeColor="text1"/>
                <w:sz w:val="26"/>
                <w:szCs w:val="26"/>
              </w:rPr>
              <w:t xml:space="preserve"> tại dự thảo quy định do ngân sách trung ương hỗ trợ ngân sách địa phương để bảo đảm tính ổn định, lâu dài. </w:t>
            </w:r>
          </w:p>
          <w:p w:rsidR="008C7048" w:rsidRPr="008C7048" w:rsidRDefault="004E183A" w:rsidP="008C7048">
            <w:pPr>
              <w:widowControl w:val="0"/>
              <w:spacing w:line="264" w:lineRule="auto"/>
              <w:jc w:val="both"/>
              <w:rPr>
                <w:sz w:val="26"/>
                <w:szCs w:val="26"/>
              </w:rPr>
            </w:pPr>
            <w:r>
              <w:rPr>
                <w:sz w:val="26"/>
                <w:szCs w:val="26"/>
              </w:rPr>
              <w:t xml:space="preserve">Về các chính sách khác biệt và đặc thù, cơ quan </w:t>
            </w:r>
            <w:r w:rsidRPr="008C7048">
              <w:rPr>
                <w:rFonts w:eastAsia="Times New Roman" w:cs="Times New Roman"/>
                <w:sz w:val="26"/>
                <w:szCs w:val="26"/>
                <w:lang w:val="nl-NL"/>
              </w:rPr>
              <w:t xml:space="preserve">chủ trì soạn thảo </w:t>
            </w:r>
            <w:r>
              <w:rPr>
                <w:rFonts w:eastAsia="Times New Roman" w:cs="Times New Roman"/>
                <w:sz w:val="26"/>
                <w:szCs w:val="26"/>
                <w:lang w:val="nl-NL"/>
              </w:rPr>
              <w:t xml:space="preserve">đã đề xuất một số mức hỗ trợ cao hơn đối với học sinh và trường phổ thông nội trú so với các chính sách hiện hành đang áp dụng tại Nghị định số 66/2025/NĐ-CP và Nghị định số 339/2025/NĐ-CP. </w:t>
            </w:r>
          </w:p>
        </w:tc>
      </w:tr>
      <w:tr w:rsidR="008C7048" w:rsidRPr="00031F15" w:rsidTr="0070567B">
        <w:tc>
          <w:tcPr>
            <w:tcW w:w="600" w:type="dxa"/>
          </w:tcPr>
          <w:p w:rsidR="008C7048" w:rsidRPr="00D72BA8" w:rsidRDefault="008C7048" w:rsidP="008C7048">
            <w:pPr>
              <w:widowControl w:val="0"/>
              <w:spacing w:line="264" w:lineRule="auto"/>
              <w:ind w:right="-80" w:hanging="108"/>
              <w:jc w:val="center"/>
              <w:rPr>
                <w:sz w:val="26"/>
                <w:szCs w:val="26"/>
              </w:rPr>
            </w:pPr>
            <w:r>
              <w:rPr>
                <w:sz w:val="26"/>
                <w:szCs w:val="26"/>
              </w:rPr>
              <w:lastRenderedPageBreak/>
              <w:t>5</w:t>
            </w:r>
          </w:p>
        </w:tc>
        <w:tc>
          <w:tcPr>
            <w:tcW w:w="2236" w:type="dxa"/>
          </w:tcPr>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Về nguyên tắc xét duyệt học sinh nội trú (Điều 5)</w:t>
            </w:r>
          </w:p>
          <w:p w:rsidR="008C7048" w:rsidRPr="00D72BA8" w:rsidRDefault="008C7048" w:rsidP="008C7048">
            <w:pPr>
              <w:spacing w:beforeLines="50" w:before="120" w:afterLines="50" w:after="120" w:line="264" w:lineRule="auto"/>
              <w:jc w:val="both"/>
              <w:rPr>
                <w:rFonts w:cs="Times New Roman"/>
                <w:color w:val="000000" w:themeColor="text1"/>
                <w:sz w:val="26"/>
                <w:szCs w:val="26"/>
              </w:rPr>
            </w:pPr>
          </w:p>
        </w:tc>
        <w:tc>
          <w:tcPr>
            <w:tcW w:w="4964" w:type="dxa"/>
          </w:tcPr>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Đề nghị cơ quan soạn thảo, nghiên cứu bổ sung ưu tiên đối tượng là học sinh là người dân tộc thiểu số hoặc học sinh thuộc các dân tộc rất ít người.</w:t>
            </w:r>
          </w:p>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Bên cạnh đó, TT HĐDT cũng đề nghị cơ quan soạn thảo bổ sung khung tiêu chí chung trong nguyên tắc xét duyệt học sinh nội trú, bảo đảm thống nhất, tránh tùy tiện, nên ưu tiên đối với con, em đồng bào người dân tộc thiểu số rất ít người và các đối tượng ưu tiên khác.</w:t>
            </w:r>
          </w:p>
        </w:tc>
        <w:tc>
          <w:tcPr>
            <w:tcW w:w="1820" w:type="dxa"/>
          </w:tcPr>
          <w:p w:rsidR="008C7048" w:rsidRPr="00D72BA8" w:rsidRDefault="008C7048" w:rsidP="008C7048">
            <w:pPr>
              <w:widowControl w:val="0"/>
              <w:spacing w:line="264" w:lineRule="auto"/>
              <w:jc w:val="center"/>
              <w:rPr>
                <w:b/>
                <w:sz w:val="26"/>
                <w:szCs w:val="26"/>
              </w:rPr>
            </w:pPr>
            <w:r w:rsidRPr="00D72BA8">
              <w:rPr>
                <w:sz w:val="26"/>
                <w:szCs w:val="26"/>
              </w:rPr>
              <w:t>Hội đồng Dân tộc</w:t>
            </w:r>
          </w:p>
        </w:tc>
        <w:tc>
          <w:tcPr>
            <w:tcW w:w="5406" w:type="dxa"/>
          </w:tcPr>
          <w:p w:rsidR="008C7048" w:rsidRPr="008C7048" w:rsidRDefault="006A4144" w:rsidP="008C7048">
            <w:pPr>
              <w:widowControl w:val="0"/>
              <w:spacing w:line="264" w:lineRule="auto"/>
              <w:jc w:val="both"/>
              <w:rPr>
                <w:sz w:val="26"/>
                <w:szCs w:val="26"/>
              </w:rPr>
            </w:pPr>
            <w:r>
              <w:rPr>
                <w:sz w:val="26"/>
                <w:szCs w:val="26"/>
              </w:rPr>
              <w:t xml:space="preserve">Đối với học sinh thuộc các dân tộc rất ít người vẫn tiếp tục được thực hiện chính sách ưu tiên trong tuyển sinh theo quy định tại Nghị định số 57/2017/NĐ-CP. Đối với học sinh là ngưởi dân tộc thiểu số đã được tuyển sinh vào trường phổ thông dân tộc nội trú. Trường phổ thông nội trú được thành lập theo hướng tiếp cận bình đẳng dành cho học sinh trên địa bàn xã biên giới – phên dậu của quốc gia.  </w:t>
            </w:r>
          </w:p>
        </w:tc>
      </w:tr>
      <w:tr w:rsidR="008C7048" w:rsidRPr="00031F15" w:rsidTr="0070567B">
        <w:tc>
          <w:tcPr>
            <w:tcW w:w="600" w:type="dxa"/>
          </w:tcPr>
          <w:p w:rsidR="008C7048" w:rsidRPr="00D72BA8" w:rsidRDefault="008C7048" w:rsidP="008C7048">
            <w:pPr>
              <w:widowControl w:val="0"/>
              <w:spacing w:line="264" w:lineRule="auto"/>
              <w:ind w:right="-80" w:hanging="108"/>
              <w:jc w:val="center"/>
              <w:rPr>
                <w:sz w:val="26"/>
                <w:szCs w:val="26"/>
              </w:rPr>
            </w:pPr>
            <w:r>
              <w:rPr>
                <w:sz w:val="26"/>
                <w:szCs w:val="26"/>
              </w:rPr>
              <w:t>6</w:t>
            </w:r>
          </w:p>
        </w:tc>
        <w:tc>
          <w:tcPr>
            <w:tcW w:w="2236" w:type="dxa"/>
          </w:tcPr>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Về quy trình tổ chức cấp phát gạo cho học sinh (Điều 7)</w:t>
            </w:r>
          </w:p>
        </w:tc>
        <w:tc>
          <w:tcPr>
            <w:tcW w:w="4964" w:type="dxa"/>
          </w:tcPr>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Quy trình tổ chức cấp phát gạo cho học sinh còn nhiều khâu, có thể sẽ phát sinh thêm chi phí, chưa gắn với hiệu quả sử dụng. Do vậy, TT HĐDT đề nghị cần rà soát đơn giản hóa quy trình, tăng tính chủ động của cơ sở giáo dục, kết hợp với chính quyền địa phương thực hiện bảo đảm chất lượng, tránh tình trạng gạo mốc, kém chất lượng.</w:t>
            </w:r>
          </w:p>
        </w:tc>
        <w:tc>
          <w:tcPr>
            <w:tcW w:w="1820" w:type="dxa"/>
          </w:tcPr>
          <w:p w:rsidR="008C7048" w:rsidRPr="00D72BA8" w:rsidRDefault="008C7048" w:rsidP="008C7048">
            <w:pPr>
              <w:widowControl w:val="0"/>
              <w:spacing w:line="264" w:lineRule="auto"/>
              <w:jc w:val="center"/>
              <w:rPr>
                <w:b/>
                <w:sz w:val="26"/>
                <w:szCs w:val="26"/>
              </w:rPr>
            </w:pPr>
            <w:r w:rsidRPr="00D72BA8">
              <w:rPr>
                <w:sz w:val="26"/>
                <w:szCs w:val="26"/>
              </w:rPr>
              <w:t>Hội đồng Dân tộc</w:t>
            </w:r>
          </w:p>
        </w:tc>
        <w:tc>
          <w:tcPr>
            <w:tcW w:w="5406" w:type="dxa"/>
          </w:tcPr>
          <w:p w:rsidR="008C7048" w:rsidRPr="0040129B" w:rsidRDefault="0040129B" w:rsidP="0040129B">
            <w:pPr>
              <w:jc w:val="both"/>
              <w:rPr>
                <w:rFonts w:cs="Times New Roman"/>
                <w:sz w:val="26"/>
                <w:szCs w:val="26"/>
                <w:lang w:val="nl-NL"/>
              </w:rPr>
            </w:pPr>
            <w:r>
              <w:rPr>
                <w:rFonts w:cs="Times New Roman"/>
                <w:sz w:val="26"/>
                <w:szCs w:val="26"/>
                <w:lang w:val="nl-NL"/>
              </w:rPr>
              <w:t xml:space="preserve">Dự thảo Nghị định đã xây dựng quy trình cấp phát gạo dựa trên các quy định tại </w:t>
            </w:r>
            <w:r w:rsidRPr="0040129B">
              <w:rPr>
                <w:rFonts w:cs="Times New Roman"/>
                <w:sz w:val="26"/>
                <w:szCs w:val="26"/>
                <w:lang w:val="nl-NL"/>
              </w:rPr>
              <w:t>Thông tư số 60/2025/TT-BTC ngày 27/6/2025 của Bộ Tài chính quy định về quy trình, trình tự, thủ tục thực hiện phân quyền, phân cấp trong lĩnh vực dự trữ quốc gia và nhập, xuất hàng dự trữ quốc gia để cứu trợ, hỗ trợ, viện trợ</w:t>
            </w:r>
            <w:r>
              <w:rPr>
                <w:rFonts w:cs="Times New Roman"/>
                <w:sz w:val="26"/>
                <w:szCs w:val="26"/>
                <w:lang w:val="nl-NL"/>
              </w:rPr>
              <w:t xml:space="preserve"> và </w:t>
            </w:r>
            <w:r w:rsidRPr="0040129B">
              <w:rPr>
                <w:rFonts w:cs="Times New Roman"/>
                <w:sz w:val="26"/>
                <w:szCs w:val="26"/>
                <w:lang w:val="nl-NL"/>
              </w:rPr>
              <w:t>Nghị định số 66/2025/NĐ-CP ngày 12/3/2025 của Chính phủ quy định về chính sách cho trẻ em nhà trẻ, học sinh, học viên ở vùng đồng bào dân tộc thiểu số và miền núi, vùng bãi ngang, ven biển và hải đảo và cơ sở giáo dục có trẻ em nhà trẻ, học sinh hưởng chính sách</w:t>
            </w:r>
            <w:r>
              <w:rPr>
                <w:rFonts w:cs="Times New Roman"/>
                <w:sz w:val="26"/>
                <w:szCs w:val="26"/>
                <w:lang w:val="nl-NL"/>
              </w:rPr>
              <w:t xml:space="preserve">. Quá trình thực hiện Nghị định 66/2025/NĐ-CP, </w:t>
            </w:r>
            <w:r>
              <w:rPr>
                <w:rFonts w:cs="Times New Roman"/>
                <w:sz w:val="26"/>
                <w:szCs w:val="26"/>
                <w:lang w:val="nl-NL"/>
              </w:rPr>
              <w:lastRenderedPageBreak/>
              <w:t xml:space="preserve">các địa phương không có phản ánh, kiến nghị liên quan quy trình tổ chức câp phát gạo cho học sinh. </w:t>
            </w:r>
          </w:p>
        </w:tc>
      </w:tr>
      <w:tr w:rsidR="008C7048" w:rsidRPr="00031F15" w:rsidTr="0070567B">
        <w:tc>
          <w:tcPr>
            <w:tcW w:w="600" w:type="dxa"/>
          </w:tcPr>
          <w:p w:rsidR="008C7048" w:rsidRPr="00D72BA8" w:rsidRDefault="008C7048" w:rsidP="008C7048">
            <w:pPr>
              <w:widowControl w:val="0"/>
              <w:spacing w:line="264" w:lineRule="auto"/>
              <w:ind w:right="-80" w:hanging="108"/>
              <w:jc w:val="center"/>
              <w:rPr>
                <w:sz w:val="26"/>
                <w:szCs w:val="26"/>
              </w:rPr>
            </w:pPr>
            <w:r>
              <w:rPr>
                <w:sz w:val="26"/>
                <w:szCs w:val="26"/>
              </w:rPr>
              <w:lastRenderedPageBreak/>
              <w:t>7</w:t>
            </w:r>
          </w:p>
        </w:tc>
        <w:tc>
          <w:tcPr>
            <w:tcW w:w="2236" w:type="dxa"/>
          </w:tcPr>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Về nguồn kinh phí thực hiện chính sách (Điều 8)</w:t>
            </w:r>
          </w:p>
          <w:p w:rsidR="008C7048" w:rsidRPr="00D72BA8" w:rsidRDefault="008C7048" w:rsidP="008C7048">
            <w:pPr>
              <w:spacing w:beforeLines="50" w:before="120" w:afterLines="50" w:after="120" w:line="264" w:lineRule="auto"/>
              <w:ind w:firstLine="680"/>
              <w:jc w:val="both"/>
              <w:rPr>
                <w:rFonts w:cs="Times New Roman"/>
                <w:color w:val="000000" w:themeColor="text1"/>
                <w:sz w:val="26"/>
                <w:szCs w:val="26"/>
              </w:rPr>
            </w:pPr>
          </w:p>
        </w:tc>
        <w:tc>
          <w:tcPr>
            <w:tcW w:w="4964" w:type="dxa"/>
          </w:tcPr>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z w:val="26"/>
                <w:szCs w:val="26"/>
              </w:rPr>
              <w:t xml:space="preserve">Đề nghị cơ quan soạn thảo cần nghiên cứu tăng </w:t>
            </w:r>
            <w:r w:rsidRPr="00D72BA8">
              <w:rPr>
                <w:rFonts w:cs="Times New Roman"/>
                <w:color w:val="000000" w:themeColor="text1"/>
                <w:spacing w:val="-2"/>
                <w:sz w:val="26"/>
                <w:szCs w:val="26"/>
              </w:rPr>
              <w:t xml:space="preserve">cường lồng ghép các chính sách được quy định trong dự thảo Nghị định này với các chương trình, dự án thuộc Chương trình mục tiêu quốc gia xây dựng nông thôn mới, giảm nghèo bền vững và phát triển kinh tế – xã hội vùng đồng bào dân tộc thiểu số và miền núi giai đoạn 2026 - 2035 để nâng cao hiệu quả </w:t>
            </w:r>
            <w:r w:rsidRPr="00D72BA8">
              <w:rPr>
                <w:rFonts w:cs="Times New Roman"/>
                <w:color w:val="000000" w:themeColor="text1"/>
                <w:sz w:val="26"/>
                <w:szCs w:val="26"/>
              </w:rPr>
              <w:t>trong thực thi chính sách.</w:t>
            </w:r>
          </w:p>
        </w:tc>
        <w:tc>
          <w:tcPr>
            <w:tcW w:w="1820" w:type="dxa"/>
          </w:tcPr>
          <w:p w:rsidR="008C7048" w:rsidRPr="00D72BA8" w:rsidRDefault="008C7048" w:rsidP="008C7048">
            <w:pPr>
              <w:widowControl w:val="0"/>
              <w:spacing w:line="264" w:lineRule="auto"/>
              <w:jc w:val="center"/>
              <w:rPr>
                <w:b/>
                <w:sz w:val="26"/>
                <w:szCs w:val="26"/>
              </w:rPr>
            </w:pPr>
            <w:r w:rsidRPr="00D72BA8">
              <w:rPr>
                <w:sz w:val="26"/>
                <w:szCs w:val="26"/>
              </w:rPr>
              <w:t>Hội đồng Dân tộc</w:t>
            </w:r>
          </w:p>
        </w:tc>
        <w:tc>
          <w:tcPr>
            <w:tcW w:w="5406" w:type="dxa"/>
          </w:tcPr>
          <w:p w:rsidR="008C7048" w:rsidRPr="008C7048" w:rsidRDefault="00B04D55" w:rsidP="008C7048">
            <w:pPr>
              <w:widowControl w:val="0"/>
              <w:spacing w:line="264" w:lineRule="auto"/>
              <w:jc w:val="both"/>
              <w:rPr>
                <w:sz w:val="26"/>
                <w:szCs w:val="26"/>
              </w:rPr>
            </w:pPr>
            <w:r>
              <w:rPr>
                <w:sz w:val="26"/>
                <w:szCs w:val="26"/>
              </w:rPr>
              <w:t xml:space="preserve">Bộ GDĐT sẽ nghiên cứu, lồng ghép khi triển khai các chương trình, dự án thuộc các Chương trình mục tiêu quốc gia. </w:t>
            </w:r>
          </w:p>
        </w:tc>
      </w:tr>
      <w:tr w:rsidR="008C7048" w:rsidRPr="00031F15" w:rsidTr="0070567B">
        <w:tc>
          <w:tcPr>
            <w:tcW w:w="600" w:type="dxa"/>
          </w:tcPr>
          <w:p w:rsidR="008C7048" w:rsidRPr="00D72BA8" w:rsidRDefault="008C7048" w:rsidP="008C7048">
            <w:pPr>
              <w:widowControl w:val="0"/>
              <w:spacing w:line="264" w:lineRule="auto"/>
              <w:ind w:right="-80" w:hanging="108"/>
              <w:jc w:val="center"/>
              <w:rPr>
                <w:sz w:val="26"/>
                <w:szCs w:val="26"/>
              </w:rPr>
            </w:pPr>
            <w:r>
              <w:rPr>
                <w:sz w:val="26"/>
                <w:szCs w:val="26"/>
              </w:rPr>
              <w:t>8</w:t>
            </w:r>
          </w:p>
        </w:tc>
        <w:tc>
          <w:tcPr>
            <w:tcW w:w="2236" w:type="dxa"/>
          </w:tcPr>
          <w:p w:rsidR="008C7048" w:rsidRPr="00D72BA8" w:rsidRDefault="008C7048" w:rsidP="008C7048">
            <w:pPr>
              <w:spacing w:beforeLines="50" w:before="120" w:afterLines="50" w:after="120" w:line="264" w:lineRule="auto"/>
              <w:jc w:val="both"/>
              <w:rPr>
                <w:rFonts w:cs="Times New Roman"/>
                <w:color w:val="000000" w:themeColor="text1"/>
                <w:sz w:val="26"/>
                <w:szCs w:val="26"/>
              </w:rPr>
            </w:pPr>
            <w:r w:rsidRPr="00D72BA8">
              <w:rPr>
                <w:rFonts w:cs="Times New Roman"/>
                <w:color w:val="000000" w:themeColor="text1"/>
                <w:spacing w:val="-6"/>
                <w:sz w:val="26"/>
                <w:szCs w:val="26"/>
              </w:rPr>
              <w:t>Về quy trình lập dự toán, phân bổ, quản lý và quyết toán kinh phí (Điều 9)</w:t>
            </w:r>
          </w:p>
        </w:tc>
        <w:tc>
          <w:tcPr>
            <w:tcW w:w="4964" w:type="dxa"/>
          </w:tcPr>
          <w:p w:rsidR="008C7048" w:rsidRPr="008C7048" w:rsidRDefault="008C7048" w:rsidP="008C7048">
            <w:pPr>
              <w:spacing w:beforeLines="50" w:before="120" w:afterLines="50" w:after="120" w:line="264" w:lineRule="auto"/>
              <w:jc w:val="both"/>
              <w:rPr>
                <w:rFonts w:cs="Times New Roman"/>
                <w:color w:val="000000" w:themeColor="text1"/>
                <w:spacing w:val="-2"/>
                <w:sz w:val="26"/>
                <w:szCs w:val="26"/>
              </w:rPr>
            </w:pPr>
            <w:r w:rsidRPr="00D72BA8">
              <w:rPr>
                <w:rFonts w:cs="Times New Roman"/>
                <w:color w:val="000000" w:themeColor="text1"/>
                <w:spacing w:val="-2"/>
                <w:sz w:val="26"/>
                <w:szCs w:val="26"/>
              </w:rPr>
              <w:t>Quy trình lập, phân bổ, quản lý và quyết toán kinh phí còn phức tạp, nhiều đầu m</w:t>
            </w:r>
            <w:r>
              <w:rPr>
                <w:rFonts w:cs="Times New Roman"/>
                <w:color w:val="000000" w:themeColor="text1"/>
                <w:spacing w:val="-2"/>
                <w:sz w:val="26"/>
                <w:szCs w:val="26"/>
              </w:rPr>
              <w:t>ố</w:t>
            </w:r>
            <w:r w:rsidRPr="00D72BA8">
              <w:rPr>
                <w:rFonts w:cs="Times New Roman"/>
                <w:color w:val="000000" w:themeColor="text1"/>
                <w:spacing w:val="-2"/>
                <w:sz w:val="26"/>
                <w:szCs w:val="26"/>
              </w:rPr>
              <w:t>i, chưa thể hiện rõ nguyên tắc giảm thủ tục hành chính. TT HĐDT đề nghị cơ quan soạn thảo cần nghiên cứu xây dựng quy trình đơn giản hóa, thủ tục phân bổ vào ngân sách sự nghiệp giáo dục thường xuyên; đơn giản hóa thủ tục thanh quyết toán.</w:t>
            </w:r>
          </w:p>
        </w:tc>
        <w:tc>
          <w:tcPr>
            <w:tcW w:w="1820" w:type="dxa"/>
          </w:tcPr>
          <w:p w:rsidR="008C7048" w:rsidRPr="00D72BA8" w:rsidRDefault="008C7048" w:rsidP="008C7048">
            <w:pPr>
              <w:widowControl w:val="0"/>
              <w:spacing w:line="264" w:lineRule="auto"/>
              <w:jc w:val="center"/>
              <w:rPr>
                <w:b/>
                <w:sz w:val="26"/>
                <w:szCs w:val="26"/>
              </w:rPr>
            </w:pPr>
            <w:r w:rsidRPr="00D72BA8">
              <w:rPr>
                <w:sz w:val="26"/>
                <w:szCs w:val="26"/>
              </w:rPr>
              <w:t>Hội đồng Dân tộc</w:t>
            </w:r>
          </w:p>
        </w:tc>
        <w:tc>
          <w:tcPr>
            <w:tcW w:w="5406" w:type="dxa"/>
          </w:tcPr>
          <w:p w:rsidR="008C7048" w:rsidRPr="008C7048" w:rsidRDefault="0040129B" w:rsidP="008C7048">
            <w:pPr>
              <w:widowControl w:val="0"/>
              <w:spacing w:line="264" w:lineRule="auto"/>
              <w:jc w:val="both"/>
              <w:rPr>
                <w:sz w:val="26"/>
                <w:szCs w:val="26"/>
              </w:rPr>
            </w:pPr>
            <w:r>
              <w:rPr>
                <w:sz w:val="26"/>
                <w:szCs w:val="26"/>
              </w:rPr>
              <w:t xml:space="preserve">Cơ quan chủ trì soạn thảo đã rà soát, bảo đảm các nội dung tại dự thảo được </w:t>
            </w:r>
            <w:r w:rsidRPr="003442F1">
              <w:rPr>
                <w:rFonts w:cs="Times New Roman"/>
                <w:sz w:val="26"/>
                <w:szCs w:val="26"/>
                <w:lang w:val="nl-NL"/>
              </w:rPr>
              <w:t>thực hiện theo quy định hiện hành của Luật Ngân sách nhà nước, Luật Kế toán, Luật Đầu tư công và các văn bản hướng dẫn hiện hành</w:t>
            </w:r>
            <w:r>
              <w:rPr>
                <w:rFonts w:cs="Times New Roman"/>
                <w:sz w:val="26"/>
                <w:szCs w:val="26"/>
                <w:lang w:val="nl-NL"/>
              </w:rPr>
              <w:t xml:space="preserve">, đồng thời giảm thiểu các thủ tục, tạo thuận lợi cho quá trình triển khai thực hiện. </w:t>
            </w:r>
          </w:p>
        </w:tc>
      </w:tr>
      <w:tr w:rsidR="00BC57A8" w:rsidRPr="00031F15" w:rsidTr="0070567B">
        <w:tc>
          <w:tcPr>
            <w:tcW w:w="600" w:type="dxa"/>
          </w:tcPr>
          <w:p w:rsidR="008C7048" w:rsidRPr="00D72BA8" w:rsidRDefault="008C7048" w:rsidP="008C7048">
            <w:pPr>
              <w:widowControl w:val="0"/>
              <w:spacing w:line="264" w:lineRule="auto"/>
              <w:ind w:right="-80" w:hanging="108"/>
              <w:jc w:val="center"/>
              <w:rPr>
                <w:sz w:val="26"/>
                <w:szCs w:val="26"/>
              </w:rPr>
            </w:pPr>
            <w:r>
              <w:rPr>
                <w:sz w:val="26"/>
                <w:szCs w:val="26"/>
              </w:rPr>
              <w:t>9</w:t>
            </w:r>
          </w:p>
        </w:tc>
        <w:tc>
          <w:tcPr>
            <w:tcW w:w="2236" w:type="dxa"/>
          </w:tcPr>
          <w:p w:rsidR="008C7048" w:rsidRPr="00D72BA8" w:rsidRDefault="008C7048" w:rsidP="008C7048">
            <w:pPr>
              <w:widowControl w:val="0"/>
              <w:spacing w:line="264" w:lineRule="auto"/>
              <w:ind w:right="-80" w:hanging="108"/>
              <w:jc w:val="center"/>
              <w:rPr>
                <w:sz w:val="26"/>
                <w:szCs w:val="26"/>
              </w:rPr>
            </w:pPr>
            <w:r w:rsidRPr="00D72BA8">
              <w:rPr>
                <w:sz w:val="26"/>
                <w:szCs w:val="26"/>
              </w:rPr>
              <w:t>Góp ý chung</w:t>
            </w:r>
          </w:p>
        </w:tc>
        <w:tc>
          <w:tcPr>
            <w:tcW w:w="4964" w:type="dxa"/>
          </w:tcPr>
          <w:p w:rsidR="008C7048" w:rsidRPr="00D72BA8" w:rsidRDefault="008C7048" w:rsidP="008C7048">
            <w:pPr>
              <w:widowControl w:val="0"/>
              <w:spacing w:line="264" w:lineRule="auto"/>
              <w:jc w:val="both"/>
              <w:rPr>
                <w:b/>
                <w:sz w:val="26"/>
                <w:szCs w:val="26"/>
              </w:rPr>
            </w:pPr>
            <w:r w:rsidRPr="00D72BA8">
              <w:rPr>
                <w:sz w:val="26"/>
                <w:szCs w:val="26"/>
              </w:rPr>
              <w:t xml:space="preserve">Tại Nghị quyết số 298/NQ-CP, Chính phủ giao Bộ GDĐT rà soát, sửa đổi, bổ sung các quy định theo hướng bảo đảm học sinh ở các xã biên giới đất liền được hưởng chính sách </w:t>
            </w:r>
            <w:r w:rsidRPr="00D72BA8">
              <w:rPr>
                <w:sz w:val="26"/>
                <w:szCs w:val="26"/>
              </w:rPr>
              <w:lastRenderedPageBreak/>
              <w:t>nội trú, bán trú. Để đảm bảo tính thống nhất, đồng bộ trong hệ thống pháp luật, cơ quan chủ trì soạn thảo cân nhắc sửa đổi, bổ sung văn bản pháp luật hiện hành hoặc làm rõ cơ sở ban hành Nghị định mới.</w:t>
            </w:r>
          </w:p>
        </w:tc>
        <w:tc>
          <w:tcPr>
            <w:tcW w:w="1820" w:type="dxa"/>
          </w:tcPr>
          <w:p w:rsidR="008C7048" w:rsidRPr="00D72BA8" w:rsidRDefault="008C7048" w:rsidP="008C7048">
            <w:pPr>
              <w:widowControl w:val="0"/>
              <w:spacing w:line="264" w:lineRule="auto"/>
              <w:jc w:val="center"/>
              <w:rPr>
                <w:sz w:val="26"/>
                <w:szCs w:val="26"/>
              </w:rPr>
            </w:pPr>
            <w:r w:rsidRPr="00D72BA8">
              <w:rPr>
                <w:sz w:val="26"/>
                <w:szCs w:val="26"/>
              </w:rPr>
              <w:lastRenderedPageBreak/>
              <w:t>Bộ Tư pháp</w:t>
            </w:r>
          </w:p>
        </w:tc>
        <w:tc>
          <w:tcPr>
            <w:tcW w:w="5406" w:type="dxa"/>
          </w:tcPr>
          <w:p w:rsidR="008C7048" w:rsidRPr="008C7048" w:rsidRDefault="008C7048" w:rsidP="008C7048">
            <w:pPr>
              <w:widowControl w:val="0"/>
              <w:spacing w:line="264" w:lineRule="auto"/>
              <w:jc w:val="both"/>
              <w:rPr>
                <w:sz w:val="26"/>
                <w:szCs w:val="26"/>
              </w:rPr>
            </w:pPr>
            <w:r w:rsidRPr="008C7048">
              <w:rPr>
                <w:sz w:val="26"/>
                <w:szCs w:val="26"/>
                <w:lang w:val="nl-NL"/>
              </w:rPr>
              <w:t xml:space="preserve">Bộ GDĐT đã rà soát các chính sách hiện hành cho học sinh và cơ sở giáo dục trong đó các NĐ hiện hành đang tiếp cận địa bàn ưu tiên theo các Khu vực I,II,III và vùng có điều kiện KT-XH đặc biệt </w:t>
            </w:r>
            <w:r w:rsidRPr="008C7048">
              <w:rPr>
                <w:sz w:val="26"/>
                <w:szCs w:val="26"/>
                <w:lang w:val="nl-NL"/>
              </w:rPr>
              <w:lastRenderedPageBreak/>
              <w:t>khó khăn, chính sách có khác nhau giữa học sinh người DTTS và học sinh người Kinh. Còn đối với chính sách mới tại Dự thảo nghị định tiếp cận theo địa bàn xã biên giới, không phân biệt người DTTS và người Kinh. Khi nghiên cứ phương án sửa đổi NĐ số 66, Bộ GDĐT nhận thấy tuy hai tiếp cận có giao thoa một số vùng nhưng nếu tích hợp hai chính sách sẽ phải phá vỡ cấu trúc của NĐ số 66/2025/NĐ-CP vừa được ban hành và khó cho việc ban hành một số chính sách ưu tiên đặc thù cho xã biên giới. Luật Giáo dục cũng bổ sung “trường phổ thông nội trú” là loại trường mới không đồng nhất với các loại trường hiện có trong NĐ66. Việc ban hành NĐ mới phù hơp với quy định của Luật GD sửa đổi và thuận lợi thực tiễn triển khai</w:t>
            </w: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lastRenderedPageBreak/>
              <w:t>10</w:t>
            </w:r>
          </w:p>
        </w:tc>
        <w:tc>
          <w:tcPr>
            <w:tcW w:w="2236" w:type="dxa"/>
          </w:tcPr>
          <w:p w:rsidR="008C7048" w:rsidRPr="00D72BA8" w:rsidRDefault="00A05354" w:rsidP="008C7048">
            <w:pPr>
              <w:widowControl w:val="0"/>
              <w:spacing w:line="264" w:lineRule="auto"/>
              <w:jc w:val="center"/>
              <w:rPr>
                <w:rFonts w:eastAsia="Times New Roman" w:cs="Times New Roman"/>
                <w:b/>
                <w:sz w:val="26"/>
                <w:szCs w:val="26"/>
              </w:rPr>
            </w:pPr>
            <w:r w:rsidRPr="00D72BA8">
              <w:rPr>
                <w:sz w:val="26"/>
                <w:szCs w:val="26"/>
              </w:rPr>
              <w:t>Góp ý chung</w:t>
            </w:r>
          </w:p>
        </w:tc>
        <w:tc>
          <w:tcPr>
            <w:tcW w:w="4964" w:type="dxa"/>
          </w:tcPr>
          <w:p w:rsidR="008C7048" w:rsidRPr="00D72BA8" w:rsidRDefault="008C7048" w:rsidP="008C7048">
            <w:pPr>
              <w:spacing w:before="60" w:line="264" w:lineRule="auto"/>
              <w:jc w:val="both"/>
              <w:rPr>
                <w:sz w:val="26"/>
                <w:szCs w:val="26"/>
              </w:rPr>
            </w:pPr>
            <w:r w:rsidRPr="00D72BA8">
              <w:rPr>
                <w:sz w:val="26"/>
                <w:szCs w:val="26"/>
              </w:rPr>
              <w:t xml:space="preserve">Dự thảo Nghị định quy định: Nghị định này quy định chính sách cho học sinh trường phổ thông nội trú và trường phổ thông nội trú tại các xã biên giới đất liền … Đối tượng áp dụng gồm học sinh học tại các trường phổ thông nội trú và trường phổ thông nội trú tại các xã biên giới đất liền. Theo đó, dự thảo Nghị định dự kiến áp dụng chính sách đối với tất cả học sinh </w:t>
            </w:r>
            <w:r w:rsidRPr="00D72BA8">
              <w:rPr>
                <w:sz w:val="26"/>
                <w:szCs w:val="26"/>
              </w:rPr>
              <w:lastRenderedPageBreak/>
              <w:t xml:space="preserve">và trường phổ thông nội trú. Tuy nhiên, tại Thông báo kết luận số 81-KL-TW, Nghị quyết số 298/NQ-CP chỉ đạo xây dựng chính sách “phù hợp với thực tiễn khó khăn về địa hình và khoảng cách địa lý”. Do dó, cơ quan chủ trì soạn thảo cần làm rõ nội dung này, đảm bảo tính khả thi, hiệu quả chính sách. </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sz w:val="26"/>
                <w:szCs w:val="26"/>
              </w:rPr>
              <w:lastRenderedPageBreak/>
              <w:t>Bộ Tư pháp</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Các trường phổ thông nội trú thuộc các xã biên giới nên học sinh cấp tiểu học và THCS là đối tượng được hưởng chính sách “hỗ trợ bữa ăn trưa” theo chỉ đạo của Tổng bí thư (Nghị định số 339/2025/NĐ-NĐ vừa ban hành). Trong trường PTNT có hai đối tượng: (1) đối tượng “học sinh bán trú buổi trưa”, Dự thảo NĐ đã tiếp cận mức hỗ trợ tương đồng với mức NĐ số 339/2025/NĐ-NĐ; </w:t>
            </w:r>
            <w:r w:rsidRPr="008C7048">
              <w:rPr>
                <w:rFonts w:eastAsia="Times New Roman" w:cs="Times New Roman"/>
                <w:sz w:val="26"/>
                <w:szCs w:val="26"/>
                <w:lang w:val="nl-NL"/>
              </w:rPr>
              <w:lastRenderedPageBreak/>
              <w:t>(2) Đối tượng học sinh nội trú, Dự thảo nghị định quy định chính sách đối với học sinh nội trú (ăn ở tại trường trong tuần) mức hỗ trợ tiền ăn và gạo bằng mức “học sinh bán trú” cũng ăn ở tại trường trong tuần quy định tại NĐ số 66; học sinh nội trú được hỗ trợ về trang cấp nội trú, một số hỗ trợ tương đồng với học sinh của trường Phổ thông dân tộc nội trú đã quy định tại NĐ số 66. Đối tượng được hỗ trợ tại Dự thảo NĐ đảm bảo “</w:t>
            </w:r>
            <w:r w:rsidRPr="008C7048">
              <w:rPr>
                <w:sz w:val="26"/>
                <w:szCs w:val="26"/>
              </w:rPr>
              <w:t>phù hợp với thực tiễn khó khăn về địa hình và khoảng cách địa lý xã biên giới” và phù hợp với đối tượng đã được bổ sung vào Điều 85 của Luật GD sửa đổi.</w:t>
            </w: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lastRenderedPageBreak/>
              <w:t>11</w:t>
            </w:r>
          </w:p>
        </w:tc>
        <w:tc>
          <w:tcPr>
            <w:tcW w:w="2236" w:type="dxa"/>
          </w:tcPr>
          <w:p w:rsidR="008C7048" w:rsidRPr="00D72BA8" w:rsidRDefault="00230858" w:rsidP="008C7048">
            <w:pPr>
              <w:widowControl w:val="0"/>
              <w:spacing w:line="264" w:lineRule="auto"/>
              <w:jc w:val="center"/>
              <w:rPr>
                <w:rFonts w:eastAsia="Times New Roman" w:cs="Times New Roman"/>
                <w:b/>
                <w:sz w:val="26"/>
                <w:szCs w:val="26"/>
              </w:rPr>
            </w:pPr>
            <w:r w:rsidRPr="00D72BA8">
              <w:rPr>
                <w:sz w:val="26"/>
                <w:szCs w:val="26"/>
              </w:rPr>
              <w:t xml:space="preserve">Điều 3, Điều 4 </w:t>
            </w:r>
          </w:p>
        </w:tc>
        <w:tc>
          <w:tcPr>
            <w:tcW w:w="4964" w:type="dxa"/>
          </w:tcPr>
          <w:p w:rsidR="008C7048" w:rsidRPr="00D72BA8" w:rsidRDefault="008C7048" w:rsidP="008C7048">
            <w:pPr>
              <w:spacing w:line="264" w:lineRule="auto"/>
              <w:jc w:val="both"/>
              <w:rPr>
                <w:sz w:val="26"/>
                <w:szCs w:val="26"/>
              </w:rPr>
            </w:pPr>
            <w:r w:rsidRPr="00D72BA8">
              <w:rPr>
                <w:sz w:val="26"/>
                <w:szCs w:val="26"/>
              </w:rPr>
              <w:t xml:space="preserve">Điều 3, Điều 4 dự thảo Nghị định quy định về mức hưởng chính sách đối với học sinh và cơ sở giáo dục nội trú. Cơ quan chủ trì soạn thảo cần làm rõ cơ sở đề xuất chính sách cụ thể như dự thảo Nghị định, đảm bảo tính khả thi của chính sách; đảm bảo tương quan và không trùng lắp với chính sách hiện hành (tại Nghị định số 66/2025/NĐ-CP; Nghị định số 339/2025/NĐ-CP). </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sz w:val="26"/>
                <w:szCs w:val="26"/>
              </w:rPr>
              <w:t>Bộ Tư pháp</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Nghị định đã rà soát để đảm bảo sự tương quan giữa các chính sách hiện hành, đảm bảo không trùng lắp, các mức chi đều trên cơ sở các mức chi cùng loại đã được ban hành, đảm bảo tính khả thi khi triển khai.</w:t>
            </w:r>
          </w:p>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t>12</w:t>
            </w:r>
          </w:p>
        </w:tc>
        <w:tc>
          <w:tcPr>
            <w:tcW w:w="2236" w:type="dxa"/>
          </w:tcPr>
          <w:p w:rsidR="008C7048" w:rsidRPr="00D72BA8" w:rsidRDefault="00230858" w:rsidP="008C7048">
            <w:pPr>
              <w:widowControl w:val="0"/>
              <w:spacing w:line="264" w:lineRule="auto"/>
              <w:jc w:val="center"/>
              <w:rPr>
                <w:rFonts w:eastAsia="Times New Roman" w:cs="Times New Roman"/>
                <w:b/>
                <w:sz w:val="26"/>
                <w:szCs w:val="26"/>
              </w:rPr>
            </w:pPr>
            <w:r w:rsidRPr="00D72BA8">
              <w:rPr>
                <w:sz w:val="26"/>
                <w:szCs w:val="26"/>
              </w:rPr>
              <w:t xml:space="preserve">Điều 5 </w:t>
            </w:r>
          </w:p>
        </w:tc>
        <w:tc>
          <w:tcPr>
            <w:tcW w:w="4964" w:type="dxa"/>
          </w:tcPr>
          <w:p w:rsidR="008C7048" w:rsidRPr="00D72BA8" w:rsidRDefault="008C7048" w:rsidP="008C7048">
            <w:pPr>
              <w:spacing w:line="264" w:lineRule="auto"/>
              <w:jc w:val="both"/>
              <w:rPr>
                <w:sz w:val="26"/>
                <w:szCs w:val="26"/>
              </w:rPr>
            </w:pPr>
            <w:r w:rsidRPr="00D72BA8">
              <w:rPr>
                <w:sz w:val="26"/>
                <w:szCs w:val="26"/>
              </w:rPr>
              <w:t xml:space="preserve">Điều 5 dự thảo Nghị định quy định về nguyên tắc xét duyệt tyinsh theo chỉ tiêu. Cơ quan chủ </w:t>
            </w:r>
            <w:r w:rsidRPr="00D72BA8">
              <w:rPr>
                <w:sz w:val="26"/>
                <w:szCs w:val="26"/>
              </w:rPr>
              <w:lastRenderedPageBreak/>
              <w:t xml:space="preserve">trì soạn thảo cần làm rõ đối tượng được hưởng chính sách, theo đó, trường hợp người học thuộc đối tượng thì được hưởng chính sách tại dự thảo Nghị định; việc xét duyệt đảm bảo đúng đổi tượng mà không phải hạn chế người học được hưởng chính sách do chỉ tiêu. Nội dung ngày cần được làm rõ để đảm bảo quyền lợi cho người học. </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sz w:val="26"/>
                <w:szCs w:val="26"/>
              </w:rPr>
              <w:lastRenderedPageBreak/>
              <w:t>Bộ Tư pháp</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Trên địa bàn các xã biên giới có nhiều loại trường phổ thông, trường PTNT đang được xây dựng, số </w:t>
            </w:r>
            <w:r w:rsidRPr="008C7048">
              <w:rPr>
                <w:rFonts w:eastAsia="Times New Roman" w:cs="Times New Roman"/>
                <w:sz w:val="26"/>
                <w:szCs w:val="26"/>
                <w:lang w:val="nl-NL"/>
              </w:rPr>
              <w:lastRenderedPageBreak/>
              <w:t xml:space="preserve">lượng trường và quy mô nhất định nên việc tuyển sinh phải căn cứ vào chỉ tiêu và khả năng đáp ứng của mỗi trường PTNT. </w:t>
            </w: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lastRenderedPageBreak/>
              <w:t>13</w:t>
            </w:r>
          </w:p>
        </w:tc>
        <w:tc>
          <w:tcPr>
            <w:tcW w:w="2236" w:type="dxa"/>
          </w:tcPr>
          <w:p w:rsidR="008C7048" w:rsidRPr="00230858" w:rsidRDefault="00230858" w:rsidP="008C7048">
            <w:pPr>
              <w:widowControl w:val="0"/>
              <w:spacing w:line="264" w:lineRule="auto"/>
              <w:jc w:val="center"/>
              <w:rPr>
                <w:rFonts w:eastAsia="Times New Roman" w:cs="Times New Roman"/>
                <w:sz w:val="26"/>
                <w:szCs w:val="26"/>
              </w:rPr>
            </w:pPr>
            <w:r w:rsidRPr="00230858">
              <w:rPr>
                <w:rFonts w:eastAsia="Times New Roman" w:cs="Times New Roman"/>
                <w:sz w:val="26"/>
                <w:szCs w:val="26"/>
              </w:rPr>
              <w:t>Về nguồn kinh phí</w:t>
            </w:r>
          </w:p>
        </w:tc>
        <w:tc>
          <w:tcPr>
            <w:tcW w:w="4964" w:type="dxa"/>
          </w:tcPr>
          <w:p w:rsidR="008C7048" w:rsidRPr="00D72BA8" w:rsidRDefault="008C7048" w:rsidP="008C7048">
            <w:pPr>
              <w:spacing w:line="264" w:lineRule="auto"/>
              <w:jc w:val="both"/>
              <w:rPr>
                <w:sz w:val="26"/>
                <w:szCs w:val="26"/>
              </w:rPr>
            </w:pPr>
            <w:r w:rsidRPr="00D72BA8">
              <w:rPr>
                <w:sz w:val="26"/>
                <w:szCs w:val="26"/>
              </w:rPr>
              <w:t>Dự thảo Nghị định quy định: Ngân sách trung ương hỗ trợ ngân sách địa phương thực hiện chính sách quy định tại khoản 1, 2, 4 Điều 5; khoản 1, 2, 3, 4, 5, 6, 8 Điều 6 Nghị định này ….(điểm a khoản 1 Điều 10). Tuy nhiên, Điều 5, 6 dự thảo Nghị định quy định về nguyên tắc và quy trình xét hưởng chính sách. Nội dung này cần được rà soát, chỉnh lý cho phù hợp.</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sz w:val="26"/>
                <w:szCs w:val="26"/>
              </w:rPr>
              <w:t>Bộ Tư pháp</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Cơ quan chủ trì soạn thảo tiếp thu, điều chỉnh tại dự thảo Nghị định. </w:t>
            </w:r>
          </w:p>
        </w:tc>
      </w:tr>
      <w:tr w:rsidR="00BC57A8" w:rsidRPr="00031F15" w:rsidTr="0070567B">
        <w:tc>
          <w:tcPr>
            <w:tcW w:w="600" w:type="dxa"/>
          </w:tcPr>
          <w:p w:rsidR="008C7048" w:rsidRPr="00D72BA8" w:rsidRDefault="00A05354" w:rsidP="008C7048">
            <w:pPr>
              <w:widowControl w:val="0"/>
              <w:spacing w:line="264" w:lineRule="auto"/>
              <w:jc w:val="center"/>
              <w:rPr>
                <w:rFonts w:eastAsia="Times New Roman" w:cs="Times New Roman"/>
                <w:sz w:val="26"/>
                <w:szCs w:val="26"/>
              </w:rPr>
            </w:pPr>
            <w:r>
              <w:rPr>
                <w:rFonts w:eastAsia="Times New Roman" w:cs="Times New Roman"/>
                <w:sz w:val="26"/>
                <w:szCs w:val="26"/>
              </w:rPr>
              <w:t>14</w:t>
            </w:r>
          </w:p>
        </w:tc>
        <w:tc>
          <w:tcPr>
            <w:tcW w:w="2236" w:type="dxa"/>
          </w:tcPr>
          <w:p w:rsidR="008C7048" w:rsidRPr="00D72BA8" w:rsidRDefault="00A05354" w:rsidP="008C7048">
            <w:pPr>
              <w:widowControl w:val="0"/>
              <w:spacing w:line="264" w:lineRule="auto"/>
              <w:jc w:val="center"/>
              <w:rPr>
                <w:rFonts w:eastAsia="Times New Roman" w:cs="Times New Roman"/>
                <w:b/>
                <w:sz w:val="26"/>
                <w:szCs w:val="26"/>
              </w:rPr>
            </w:pPr>
            <w:r w:rsidRPr="00D72BA8">
              <w:rPr>
                <w:sz w:val="26"/>
                <w:szCs w:val="26"/>
              </w:rPr>
              <w:t>Góp ý chung</w:t>
            </w:r>
          </w:p>
        </w:tc>
        <w:tc>
          <w:tcPr>
            <w:tcW w:w="4964" w:type="dxa"/>
          </w:tcPr>
          <w:p w:rsidR="008C7048" w:rsidRPr="00D72BA8" w:rsidRDefault="008C7048" w:rsidP="008C7048">
            <w:pPr>
              <w:shd w:val="clear" w:color="auto" w:fill="FFFFFF"/>
              <w:spacing w:after="120" w:line="264" w:lineRule="auto"/>
              <w:jc w:val="both"/>
              <w:rPr>
                <w:bCs/>
                <w:sz w:val="26"/>
                <w:szCs w:val="26"/>
                <w:lang w:val="nl-NL"/>
              </w:rPr>
            </w:pPr>
            <w:r w:rsidRPr="00D72BA8">
              <w:rPr>
                <w:bCs/>
                <w:sz w:val="26"/>
                <w:szCs w:val="26"/>
                <w:lang w:val="nl-NL"/>
              </w:rPr>
              <w:t xml:space="preserve">Tại dự thảo, Bộ </w:t>
            </w:r>
            <w:r w:rsidRPr="00D72BA8">
              <w:rPr>
                <w:color w:val="000000"/>
                <w:sz w:val="26"/>
                <w:szCs w:val="26"/>
                <w:lang w:val="nl-NL"/>
              </w:rPr>
              <w:t xml:space="preserve">Giáo dục và Đào tạo </w:t>
            </w:r>
            <w:r w:rsidRPr="00D72BA8">
              <w:rPr>
                <w:bCs/>
                <w:sz w:val="26"/>
                <w:szCs w:val="26"/>
                <w:lang w:val="nl-NL"/>
              </w:rPr>
              <w:t xml:space="preserve">dự kiến đối tượng áp dụng gồm </w:t>
            </w:r>
            <w:r w:rsidRPr="00D72BA8">
              <w:rPr>
                <w:bCs/>
                <w:sz w:val="26"/>
                <w:szCs w:val="26"/>
                <w:u w:val="single"/>
                <w:lang w:val="nl-NL"/>
              </w:rPr>
              <w:t>học sinh học tại các trường phổ thông nội trú và trường phổ thông nội trú tại các xã biên giới đất liền</w:t>
            </w:r>
            <w:r w:rsidRPr="00D72BA8">
              <w:rPr>
                <w:bCs/>
                <w:sz w:val="26"/>
                <w:szCs w:val="26"/>
                <w:lang w:val="nl-NL"/>
              </w:rPr>
              <w:t xml:space="preserve"> là rộng hơn phạm vi về đối tượng thụ hưởng chính sách (cả các học sinh không ở xã biên giới đất liền nhưng học tại các trường phổ thông nội trú ở xã biên giới đất liền) so với </w:t>
            </w:r>
            <w:r w:rsidRPr="00D72BA8">
              <w:rPr>
                <w:sz w:val="26"/>
                <w:szCs w:val="26"/>
              </w:rPr>
              <w:t>Thông báo số 81-</w:t>
            </w:r>
            <w:r w:rsidRPr="00D72BA8">
              <w:rPr>
                <w:sz w:val="26"/>
                <w:szCs w:val="26"/>
              </w:rPr>
              <w:lastRenderedPageBreak/>
              <w:t xml:space="preserve">TB/TW, Nghị quyết số 298/NQ-CP. Vì vậy, </w:t>
            </w:r>
            <w:r w:rsidRPr="00D72BA8">
              <w:rPr>
                <w:bCs/>
                <w:sz w:val="26"/>
                <w:szCs w:val="26"/>
                <w:lang w:val="nl-NL"/>
              </w:rPr>
              <w:t xml:space="preserve">đề nghị Bộ </w:t>
            </w:r>
            <w:r w:rsidRPr="00D72BA8">
              <w:rPr>
                <w:color w:val="000000"/>
                <w:sz w:val="26"/>
                <w:szCs w:val="26"/>
                <w:lang w:val="nl-NL"/>
              </w:rPr>
              <w:t xml:space="preserve">Giáo dục và Đào tạo rà soát đảm bảo việc quy định đối tượng hướng chính sách theo đúng </w:t>
            </w:r>
            <w:r w:rsidRPr="00D72BA8">
              <w:rPr>
                <w:bCs/>
                <w:sz w:val="26"/>
                <w:szCs w:val="26"/>
                <w:lang w:val="nl-NL"/>
              </w:rPr>
              <w:t xml:space="preserve">với </w:t>
            </w:r>
            <w:r w:rsidRPr="00D72BA8">
              <w:rPr>
                <w:sz w:val="26"/>
                <w:szCs w:val="26"/>
              </w:rPr>
              <w:t>Thông báo số 81-TB/TW, Nghị quyết số 298/NQ-CP.</w:t>
            </w:r>
          </w:p>
        </w:tc>
        <w:tc>
          <w:tcPr>
            <w:tcW w:w="1820" w:type="dxa"/>
          </w:tcPr>
          <w:p w:rsidR="008C7048" w:rsidRPr="00D72BA8" w:rsidRDefault="008C7048" w:rsidP="008C7048">
            <w:pPr>
              <w:widowControl w:val="0"/>
              <w:spacing w:line="264" w:lineRule="auto"/>
              <w:jc w:val="both"/>
              <w:rPr>
                <w:sz w:val="26"/>
                <w:szCs w:val="26"/>
              </w:rPr>
            </w:pPr>
            <w:r w:rsidRPr="00D72BA8">
              <w:rPr>
                <w:sz w:val="26"/>
                <w:szCs w:val="26"/>
              </w:rPr>
              <w:lastRenderedPageBreak/>
              <w:t>Bộ Tài chính</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Đối tượng học sinh Việt Nam học tại trường PTNT được Bộ  GDĐT quy định là học sinh thường trú tại xã biên giới, hs là con của cán bộ công chức, viên chức sống cùng bố mẹ lên làm việc tại xã biên giới, đảm bảo thuộc phạm vi của </w:t>
            </w:r>
            <w:r w:rsidRPr="008C7048">
              <w:rPr>
                <w:sz w:val="26"/>
                <w:szCs w:val="26"/>
              </w:rPr>
              <w:t xml:space="preserve">Thông báo số 81-TB/TW, Nghị quyết số 298/NQ-CP. </w:t>
            </w:r>
            <w:r w:rsidRPr="008C7048">
              <w:rPr>
                <w:rFonts w:eastAsia="Times New Roman" w:cs="Times New Roman"/>
                <w:sz w:val="26"/>
                <w:szCs w:val="26"/>
                <w:lang w:val="nl-NL"/>
              </w:rPr>
              <w:t xml:space="preserve"> </w:t>
            </w: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t>1</w:t>
            </w:r>
            <w:r w:rsidR="00A05354">
              <w:rPr>
                <w:rFonts w:eastAsia="Times New Roman" w:cs="Times New Roman"/>
                <w:sz w:val="26"/>
                <w:szCs w:val="26"/>
              </w:rPr>
              <w:t>5</w:t>
            </w:r>
          </w:p>
        </w:tc>
        <w:tc>
          <w:tcPr>
            <w:tcW w:w="2236" w:type="dxa"/>
          </w:tcPr>
          <w:p w:rsidR="008C7048" w:rsidRPr="00D72BA8" w:rsidRDefault="00A05354" w:rsidP="008C7048">
            <w:pPr>
              <w:widowControl w:val="0"/>
              <w:spacing w:line="264" w:lineRule="auto"/>
              <w:jc w:val="center"/>
              <w:rPr>
                <w:rFonts w:eastAsia="Times New Roman" w:cs="Times New Roman"/>
                <w:b/>
                <w:sz w:val="26"/>
                <w:szCs w:val="26"/>
              </w:rPr>
            </w:pPr>
            <w:r w:rsidRPr="00D72BA8">
              <w:rPr>
                <w:sz w:val="26"/>
                <w:szCs w:val="26"/>
              </w:rPr>
              <w:t>Góp ý chung</w:t>
            </w:r>
          </w:p>
        </w:tc>
        <w:tc>
          <w:tcPr>
            <w:tcW w:w="4964" w:type="dxa"/>
          </w:tcPr>
          <w:p w:rsidR="008C7048" w:rsidRPr="00D72BA8" w:rsidRDefault="008C7048" w:rsidP="008C7048">
            <w:pPr>
              <w:shd w:val="clear" w:color="auto" w:fill="FFFFFF"/>
              <w:spacing w:after="120" w:line="264" w:lineRule="auto"/>
              <w:jc w:val="both"/>
              <w:rPr>
                <w:sz w:val="26"/>
                <w:szCs w:val="26"/>
              </w:rPr>
            </w:pPr>
            <w:r w:rsidRPr="00D72BA8">
              <w:rPr>
                <w:sz w:val="26"/>
                <w:szCs w:val="26"/>
              </w:rPr>
              <w:t>Nghị định này chỉ quy định các chính sách mới áp dụng riêng cho học sinh ở xã biên giới và các trường phổ thông nội trú ở xã biên giới. Đề nghị t</w:t>
            </w:r>
            <w:r w:rsidRPr="00D72BA8">
              <w:rPr>
                <w:color w:val="000000"/>
                <w:sz w:val="26"/>
                <w:szCs w:val="26"/>
                <w:lang w:val="nl-NL"/>
              </w:rPr>
              <w:t>huyết minh cụ thể cơ sở</w:t>
            </w:r>
            <w:r w:rsidRPr="00D72BA8">
              <w:rPr>
                <w:sz w:val="26"/>
                <w:szCs w:val="26"/>
              </w:rPr>
              <w:t xml:space="preserve"> đề xuất từng chính sách (mức hỗ trợ, thời gian hỗ trợ, phân định rõ nhiệm vụ chi đầu tư, nhiệm vụ thường xuyên). Việc này thuận lợi cho các cơ quan tổng hợp, cân đối bố trí kinh phí ngân sách nhà nước đầu tư cho các trường, nhất là kinh phí duy trì hoạt động thường xuyên hằng năm của các trường phổ thông nội trú tại các xã biên giới theo Thông báo số 81-TB/TW của Bộ Chính trị và Nghị quyết số 298/NQ-CP của Chính phủ.</w:t>
            </w:r>
          </w:p>
          <w:p w:rsidR="008C7048" w:rsidRPr="00D72BA8" w:rsidRDefault="008C7048" w:rsidP="008C7048">
            <w:pPr>
              <w:shd w:val="clear" w:color="auto" w:fill="FFFFFF"/>
              <w:spacing w:after="120" w:line="264" w:lineRule="auto"/>
              <w:jc w:val="both"/>
              <w:rPr>
                <w:sz w:val="26"/>
                <w:szCs w:val="26"/>
              </w:rPr>
            </w:pPr>
            <w:r w:rsidRPr="00D72BA8">
              <w:rPr>
                <w:color w:val="000000"/>
                <w:sz w:val="26"/>
                <w:szCs w:val="26"/>
                <w:lang w:val="nl-NL"/>
              </w:rPr>
              <w:t xml:space="preserve">Các chính sách hỗ trợ </w:t>
            </w:r>
            <w:r w:rsidRPr="00D72BA8">
              <w:rPr>
                <w:sz w:val="26"/>
                <w:szCs w:val="26"/>
              </w:rPr>
              <w:t xml:space="preserve">đã được quy định tại các văn bản khác thì trích dẫn, không quy định chung trong Nghị định để thuận lợi trong triển </w:t>
            </w:r>
            <w:r w:rsidRPr="00D72BA8">
              <w:rPr>
                <w:sz w:val="26"/>
                <w:szCs w:val="26"/>
              </w:rPr>
              <w:lastRenderedPageBreak/>
              <w:t>khai thực hiện</w:t>
            </w:r>
            <w:r w:rsidRPr="00D72BA8">
              <w:rPr>
                <w:rStyle w:val="FootnoteReference"/>
                <w:sz w:val="26"/>
                <w:szCs w:val="26"/>
              </w:rPr>
              <w:footnoteReference w:id="1"/>
            </w:r>
            <w:r w:rsidRPr="00D72BA8">
              <w:rPr>
                <w:sz w:val="26"/>
                <w:szCs w:val="26"/>
              </w:rPr>
              <w:t>. Rà soát tổng thể các chính sách trong dự thảo Nghị định đảm bảo không trùng lặp</w:t>
            </w:r>
            <w:r w:rsidRPr="00D72BA8">
              <w:rPr>
                <w:rStyle w:val="FootnoteReference"/>
                <w:sz w:val="26"/>
                <w:szCs w:val="26"/>
              </w:rPr>
              <w:footnoteReference w:id="2"/>
            </w:r>
            <w:r w:rsidRPr="00D72BA8">
              <w:rPr>
                <w:sz w:val="26"/>
                <w:szCs w:val="26"/>
              </w:rPr>
              <w:t>. Đánh giá tác động của chính sách đảm bảo bảo cân đối nguồn lực ngân sách nhà nước khi được ban hành.</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sz w:val="26"/>
                <w:szCs w:val="26"/>
              </w:rPr>
              <w:lastRenderedPageBreak/>
              <w:t>Bộ Tài chính</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Cơ quan chủ trì soạn thảo tiếp thu, điều chỉnh tại dự thảo Nghị định. </w:t>
            </w: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t>1</w:t>
            </w:r>
            <w:r w:rsidR="00A05354">
              <w:rPr>
                <w:rFonts w:eastAsia="Times New Roman" w:cs="Times New Roman"/>
                <w:sz w:val="26"/>
                <w:szCs w:val="26"/>
              </w:rPr>
              <w:t>6</w:t>
            </w:r>
          </w:p>
        </w:tc>
        <w:tc>
          <w:tcPr>
            <w:tcW w:w="2236" w:type="dxa"/>
          </w:tcPr>
          <w:p w:rsidR="008C7048" w:rsidRPr="00A05354" w:rsidRDefault="00A05354" w:rsidP="008C7048">
            <w:pPr>
              <w:widowControl w:val="0"/>
              <w:spacing w:line="264" w:lineRule="auto"/>
              <w:jc w:val="center"/>
              <w:rPr>
                <w:rFonts w:eastAsia="Times New Roman" w:cs="Times New Roman"/>
                <w:sz w:val="26"/>
                <w:szCs w:val="26"/>
              </w:rPr>
            </w:pPr>
            <w:r w:rsidRPr="00A05354">
              <w:rPr>
                <w:rFonts w:eastAsia="Times New Roman" w:cs="Times New Roman"/>
                <w:sz w:val="26"/>
                <w:szCs w:val="26"/>
              </w:rPr>
              <w:t>Điều 10</w:t>
            </w:r>
          </w:p>
        </w:tc>
        <w:tc>
          <w:tcPr>
            <w:tcW w:w="4964" w:type="dxa"/>
          </w:tcPr>
          <w:p w:rsidR="008C7048" w:rsidRPr="00D72BA8" w:rsidRDefault="008C7048" w:rsidP="008C7048">
            <w:pPr>
              <w:shd w:val="clear" w:color="auto" w:fill="FFFFFF"/>
              <w:spacing w:after="120" w:line="264" w:lineRule="auto"/>
              <w:jc w:val="both"/>
              <w:rPr>
                <w:bCs/>
                <w:sz w:val="26"/>
                <w:szCs w:val="26"/>
                <w:lang w:val="nl-NL"/>
              </w:rPr>
            </w:pPr>
            <w:r w:rsidRPr="00D72BA8">
              <w:rPr>
                <w:bCs/>
                <w:sz w:val="26"/>
                <w:szCs w:val="26"/>
                <w:lang w:val="nl-NL"/>
              </w:rPr>
              <w:t>Về nguồn kinh phí thực hiện chính sách (Điều 10 dự thảo Nghị định):</w:t>
            </w:r>
          </w:p>
          <w:p w:rsidR="008C7048" w:rsidRPr="00D72BA8" w:rsidRDefault="008C7048" w:rsidP="008C7048">
            <w:pPr>
              <w:shd w:val="clear" w:color="auto" w:fill="FFFFFF"/>
              <w:spacing w:after="120" w:line="264" w:lineRule="auto"/>
              <w:jc w:val="both"/>
              <w:rPr>
                <w:bCs/>
                <w:sz w:val="26"/>
                <w:szCs w:val="26"/>
                <w:lang w:val="nl-NL"/>
              </w:rPr>
            </w:pPr>
            <w:r w:rsidRPr="00D72BA8">
              <w:rPr>
                <w:bCs/>
                <w:sz w:val="26"/>
                <w:szCs w:val="26"/>
                <w:lang w:val="nl-NL"/>
              </w:rPr>
              <w:t xml:space="preserve">Tại điểm a khoản 1 Điều 10 dự thảo Nghị định quy định: </w:t>
            </w:r>
            <w:r w:rsidRPr="00D72BA8">
              <w:rPr>
                <w:bCs/>
                <w:i/>
                <w:sz w:val="26"/>
                <w:szCs w:val="26"/>
                <w:lang w:val="nl-NL"/>
              </w:rPr>
              <w:t>“...</w:t>
            </w:r>
            <w:r w:rsidRPr="00D72BA8">
              <w:rPr>
                <w:i/>
                <w:sz w:val="26"/>
                <w:szCs w:val="26"/>
              </w:rPr>
              <w:t>Ngân sách trung ương hỗ trợ ngân sách địa phương thực hiện chính sách quy định tại khoản 1, 2, 4 Điều 5; khoản 1, 2, 3, 4, 5, 6, 8 Điều 6 Nghị định này theo nguyên tắc hỗ trợ có mục tiêu từ ngân sách trung ương cho ngân sách địa phương thực hiện các chính sách an sinh xã hội do Trung ương ban hành được cấp có thẩm quyền quyết định áp dụng cho từng thời kỳ”</w:t>
            </w:r>
            <w:r w:rsidRPr="00D72BA8">
              <w:rPr>
                <w:rFonts w:asciiTheme="majorHAnsi" w:hAnsiTheme="majorHAnsi" w:cstheme="majorHAnsi"/>
                <w:sz w:val="26"/>
                <w:szCs w:val="26"/>
              </w:rPr>
              <w:t>.</w:t>
            </w:r>
            <w:r w:rsidRPr="00D72BA8">
              <w:rPr>
                <w:bCs/>
                <w:sz w:val="26"/>
                <w:szCs w:val="26"/>
                <w:lang w:val="nl-NL"/>
              </w:rPr>
              <w:t xml:space="preserve"> </w:t>
            </w:r>
          </w:p>
          <w:p w:rsidR="008C7048" w:rsidRPr="00D72BA8" w:rsidRDefault="008C7048" w:rsidP="008C7048">
            <w:pPr>
              <w:shd w:val="clear" w:color="auto" w:fill="FFFFFF"/>
              <w:spacing w:after="120" w:line="264" w:lineRule="auto"/>
              <w:jc w:val="both"/>
              <w:rPr>
                <w:bCs/>
                <w:sz w:val="26"/>
                <w:szCs w:val="26"/>
                <w:lang w:val="nl-NL"/>
              </w:rPr>
            </w:pPr>
            <w:r w:rsidRPr="00D72BA8">
              <w:rPr>
                <w:bCs/>
                <w:sz w:val="26"/>
                <w:szCs w:val="26"/>
                <w:lang w:val="nl-NL"/>
              </w:rPr>
              <w:t xml:space="preserve">Đề nghị Bộ Giáo dục và Đào tạo rà soát lại quy định này do Điều 5, 6 quy định nguyên tắc và quy trình xét duyệt, Điều 3, 4 mới quy </w:t>
            </w:r>
            <w:r w:rsidRPr="00D72BA8">
              <w:rPr>
                <w:bCs/>
                <w:sz w:val="26"/>
                <w:szCs w:val="26"/>
                <w:lang w:val="nl-NL"/>
              </w:rPr>
              <w:lastRenderedPageBreak/>
              <w:t>định chính sách hỗ trợ. Đồng thời, quy định cụ thể các chính sách do ngân sách địa phương đảm bảo, các chính sách ngân sách trung ương hỗ trợ ngân sách địa phương. Trên cơ sở đó, Bộ Tài chính sẽ tham gia cụ thể về nguồn kinh phí và cơ chế ngân sách trung ương hỗ trợ ngân sách địa phương.</w:t>
            </w:r>
          </w:p>
          <w:p w:rsidR="008C7048" w:rsidRPr="00D72BA8" w:rsidRDefault="008C7048" w:rsidP="008C7048">
            <w:pPr>
              <w:shd w:val="clear" w:color="auto" w:fill="FFFFFF"/>
              <w:spacing w:after="120" w:line="264" w:lineRule="auto"/>
              <w:ind w:firstLine="720"/>
              <w:jc w:val="both"/>
              <w:rPr>
                <w:bCs/>
                <w:sz w:val="26"/>
                <w:szCs w:val="26"/>
                <w:lang w:val="nl-NL"/>
              </w:rPr>
            </w:pPr>
            <w:r w:rsidRPr="00D72BA8">
              <w:rPr>
                <w:bCs/>
                <w:sz w:val="26"/>
                <w:szCs w:val="26"/>
                <w:lang w:val="nl-NL"/>
              </w:rPr>
              <w:t xml:space="preserve">Ngoài ra, đề nghị Bộ Giáo dục và Đào tạo sửa lại điểm b khoản 1 và khoản 2 Điều 10 như sau: </w:t>
            </w:r>
            <w:r w:rsidRPr="00D72BA8">
              <w:rPr>
                <w:bCs/>
                <w:i/>
                <w:sz w:val="26"/>
                <w:szCs w:val="26"/>
                <w:lang w:val="nl-NL"/>
              </w:rPr>
              <w:t xml:space="preserve">“b) Nguồn vốn xã hội hóa giáo dục và các nguồn vốn huy động hợp pháp </w:t>
            </w:r>
            <w:r w:rsidRPr="00D72BA8">
              <w:rPr>
                <w:bCs/>
                <w:i/>
                <w:strike/>
                <w:sz w:val="26"/>
                <w:szCs w:val="26"/>
                <w:lang w:val="nl-NL"/>
              </w:rPr>
              <w:t>khác (nếu có) để hỗ trợ thêm cho bữa ăn trưa được đầy đủ và đảm bảo dinh dưỡng theo quy định</w:t>
            </w:r>
            <w:r w:rsidRPr="00D72BA8">
              <w:rPr>
                <w:bCs/>
                <w:i/>
                <w:sz w:val="26"/>
                <w:szCs w:val="26"/>
                <w:lang w:val="nl-NL"/>
              </w:rPr>
              <w:t xml:space="preserve">. 2. Nguồn gạo hỗ trợ </w:t>
            </w:r>
            <w:r w:rsidRPr="00D72BA8">
              <w:rPr>
                <w:bCs/>
                <w:i/>
                <w:strike/>
                <w:sz w:val="26"/>
                <w:szCs w:val="26"/>
                <w:lang w:val="nl-NL"/>
              </w:rPr>
              <w:t>từ nguồn dự trữ quốc gia</w:t>
            </w:r>
            <w:r w:rsidRPr="00D72BA8">
              <w:rPr>
                <w:bCs/>
                <w:i/>
                <w:sz w:val="26"/>
                <w:szCs w:val="26"/>
                <w:lang w:val="nl-NL"/>
              </w:rPr>
              <w:t xml:space="preserve"> để thực hiện chính sách được cấp từ nguồn dự trữ quốc gia...”.</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sz w:val="26"/>
                <w:szCs w:val="26"/>
              </w:rPr>
              <w:lastRenderedPageBreak/>
              <w:t>Bộ Tài chính</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Cơ quan chủ trì soạn thảo tiếp thu, điều chỉnh tại dự thảo Nghị định. </w:t>
            </w: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t>1</w:t>
            </w:r>
            <w:r w:rsidR="00A05354">
              <w:rPr>
                <w:rFonts w:eastAsia="Times New Roman" w:cs="Times New Roman"/>
                <w:sz w:val="26"/>
                <w:szCs w:val="26"/>
              </w:rPr>
              <w:t>7</w:t>
            </w:r>
          </w:p>
        </w:tc>
        <w:tc>
          <w:tcPr>
            <w:tcW w:w="2236" w:type="dxa"/>
          </w:tcPr>
          <w:p w:rsidR="008C7048" w:rsidRPr="00D72BA8" w:rsidRDefault="008C7048" w:rsidP="008C7048">
            <w:pPr>
              <w:widowControl w:val="0"/>
              <w:spacing w:line="264" w:lineRule="auto"/>
              <w:jc w:val="center"/>
              <w:rPr>
                <w:rFonts w:eastAsia="Times New Roman" w:cs="Times New Roman"/>
                <w:b/>
                <w:sz w:val="26"/>
                <w:szCs w:val="26"/>
              </w:rPr>
            </w:pPr>
          </w:p>
        </w:tc>
        <w:tc>
          <w:tcPr>
            <w:tcW w:w="4964" w:type="dxa"/>
          </w:tcPr>
          <w:p w:rsidR="008C7048" w:rsidRPr="00D72BA8" w:rsidRDefault="008C7048" w:rsidP="008C7048">
            <w:pPr>
              <w:shd w:val="clear" w:color="auto" w:fill="FFFFFF"/>
              <w:spacing w:after="120" w:line="264" w:lineRule="auto"/>
              <w:jc w:val="both"/>
              <w:rPr>
                <w:bCs/>
                <w:sz w:val="26"/>
                <w:szCs w:val="26"/>
                <w:lang w:val="nl-NL"/>
              </w:rPr>
            </w:pPr>
            <w:r w:rsidRPr="00D72BA8">
              <w:rPr>
                <w:bCs/>
                <w:sz w:val="26"/>
                <w:szCs w:val="26"/>
                <w:lang w:val="nl-NL"/>
              </w:rPr>
              <w:t>Đề nghị cơ quan soạn thảo rà soát, diễn đạt rõ nội dung Khoản 1 và khoản 2 Điều 1 để tránh trùng lắp, bảo đảm thống nhất, rõ ràng về đối tượng áp dụng là học sinh và trường phổ thông nội trú tại các xã biên giới đất liền</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sz w:val="26"/>
                <w:szCs w:val="26"/>
              </w:rPr>
              <w:t>Bộ Dân tộc và Tôn giáo</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Cơ quan chủ trì soạn thảo tiếp thu, điều chỉnh tại dự thảo Nghị định. </w:t>
            </w: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t>1</w:t>
            </w:r>
            <w:r w:rsidR="00A05354">
              <w:rPr>
                <w:rFonts w:eastAsia="Times New Roman" w:cs="Times New Roman"/>
                <w:sz w:val="26"/>
                <w:szCs w:val="26"/>
              </w:rPr>
              <w:t>8</w:t>
            </w:r>
          </w:p>
        </w:tc>
        <w:tc>
          <w:tcPr>
            <w:tcW w:w="2236" w:type="dxa"/>
          </w:tcPr>
          <w:p w:rsidR="008C7048" w:rsidRPr="00230858" w:rsidRDefault="00230858" w:rsidP="008C7048">
            <w:pPr>
              <w:widowControl w:val="0"/>
              <w:spacing w:line="264" w:lineRule="auto"/>
              <w:jc w:val="center"/>
              <w:rPr>
                <w:rFonts w:eastAsia="Times New Roman" w:cs="Times New Roman"/>
                <w:sz w:val="26"/>
                <w:szCs w:val="26"/>
              </w:rPr>
            </w:pPr>
            <w:r w:rsidRPr="00230858">
              <w:rPr>
                <w:rFonts w:eastAsia="Times New Roman" w:cs="Times New Roman"/>
                <w:sz w:val="26"/>
                <w:szCs w:val="26"/>
              </w:rPr>
              <w:t>Điều 3</w:t>
            </w:r>
          </w:p>
        </w:tc>
        <w:tc>
          <w:tcPr>
            <w:tcW w:w="4964" w:type="dxa"/>
          </w:tcPr>
          <w:p w:rsidR="008C7048" w:rsidRPr="00D72BA8" w:rsidRDefault="008C7048" w:rsidP="008C7048">
            <w:pPr>
              <w:shd w:val="clear" w:color="auto" w:fill="FFFFFF"/>
              <w:spacing w:after="120" w:line="264" w:lineRule="auto"/>
              <w:jc w:val="both"/>
              <w:rPr>
                <w:bCs/>
                <w:sz w:val="26"/>
                <w:szCs w:val="26"/>
                <w:lang w:val="nl-NL"/>
              </w:rPr>
            </w:pPr>
            <w:r w:rsidRPr="00D72BA8">
              <w:rPr>
                <w:bCs/>
                <w:sz w:val="26"/>
                <w:szCs w:val="26"/>
                <w:lang w:val="nl-NL"/>
              </w:rPr>
              <w:t xml:space="preserve">Tại điểm a khoản 2 Điều 3 Hỗ trợ tiền ăn, đề nghị nâng mức hưởng chính sách đối với học </w:t>
            </w:r>
            <w:r w:rsidRPr="00D72BA8">
              <w:rPr>
                <w:bCs/>
                <w:sz w:val="26"/>
                <w:szCs w:val="26"/>
                <w:lang w:val="nl-NL"/>
              </w:rPr>
              <w:lastRenderedPageBreak/>
              <w:t>sinh trường phổ thông nội trú tại các xã biên giới đất liền gần bằng mức hưởng chính sách đối với học sinh các trường phổ thong dân tộc nội trù hiện hành để phù hợp với điều kiện sinh hoạt, học tập của học sinh tại các xã biên giới. Cụ thể: hỗ trợ tiền ăn cho 3 bữa/ngày (sáng, trưa, tối) với mức bằng 60% mức lương cơ sở /tháng (tương đương 1.404.000đ/tháng, bằng 46.800đ / ngày)</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sz w:val="26"/>
                <w:szCs w:val="26"/>
              </w:rPr>
              <w:lastRenderedPageBreak/>
              <w:t>Bộ Dân tộc và Tôn giáo</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Theo quy định tại Luật GD, học sinh trường Phổ thông dân tộc nội trú được hưởng học bổng chính </w:t>
            </w:r>
            <w:r w:rsidRPr="008C7048">
              <w:rPr>
                <w:rFonts w:eastAsia="Times New Roman" w:cs="Times New Roman"/>
                <w:sz w:val="26"/>
                <w:szCs w:val="26"/>
                <w:lang w:val="nl-NL"/>
              </w:rPr>
              <w:lastRenderedPageBreak/>
              <w:t>sách nên mức học bổng không chỉ có tiền ăn mà còn các chi phí khác. Dự thảo tiếp cận mức hỗ trợ tiền ăn và gạo bằng mức hỗ trợ (cùng loại) với học sinh trường phổ thông dân tộc bán trú trên cùng địa bàn xã biên giới đảm bảo sự thống nhất. Cơ quan chủ trì soạn thảo đã tiếp thu và điều chỉnh mức hưởng chính sách đối với học sinh nội trú lên 1.170.000đ để phù hợp với đặc thù của loại hình trường này.</w:t>
            </w: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lastRenderedPageBreak/>
              <w:t>1</w:t>
            </w:r>
            <w:r w:rsidR="00A05354">
              <w:rPr>
                <w:rFonts w:eastAsia="Times New Roman" w:cs="Times New Roman"/>
                <w:sz w:val="26"/>
                <w:szCs w:val="26"/>
              </w:rPr>
              <w:t>9</w:t>
            </w:r>
          </w:p>
        </w:tc>
        <w:tc>
          <w:tcPr>
            <w:tcW w:w="2236" w:type="dxa"/>
          </w:tcPr>
          <w:p w:rsidR="008C7048" w:rsidRPr="00A05354" w:rsidRDefault="00A05354" w:rsidP="008C7048">
            <w:pPr>
              <w:widowControl w:val="0"/>
              <w:spacing w:line="264" w:lineRule="auto"/>
              <w:jc w:val="center"/>
              <w:rPr>
                <w:rFonts w:eastAsia="Times New Roman" w:cs="Times New Roman"/>
                <w:sz w:val="26"/>
                <w:szCs w:val="26"/>
              </w:rPr>
            </w:pPr>
            <w:r w:rsidRPr="00A05354">
              <w:rPr>
                <w:rFonts w:eastAsia="Times New Roman" w:cs="Times New Roman"/>
                <w:sz w:val="26"/>
                <w:szCs w:val="26"/>
              </w:rPr>
              <w:t>Điều 3</w:t>
            </w:r>
          </w:p>
        </w:tc>
        <w:tc>
          <w:tcPr>
            <w:tcW w:w="4964" w:type="dxa"/>
          </w:tcPr>
          <w:p w:rsidR="008C7048" w:rsidRPr="00D72BA8" w:rsidRDefault="008C7048" w:rsidP="008C7048">
            <w:pPr>
              <w:shd w:val="clear" w:color="auto" w:fill="FFFFFF"/>
              <w:spacing w:after="120" w:line="264" w:lineRule="auto"/>
              <w:jc w:val="both"/>
              <w:rPr>
                <w:bCs/>
                <w:sz w:val="26"/>
                <w:szCs w:val="26"/>
                <w:lang w:val="nl-NL"/>
              </w:rPr>
            </w:pPr>
            <w:r w:rsidRPr="00D72BA8">
              <w:rPr>
                <w:bCs/>
                <w:sz w:val="26"/>
                <w:szCs w:val="26"/>
                <w:lang w:val="nl-NL"/>
              </w:rPr>
              <w:t xml:space="preserve">Tại điểm a, b khoản 1 Điều 3 Hỗ trợ tiền ăn trưa và hỗ trợ gạo đối với học sinh bán trú buổi trưa. Nội dung này đã được quy định tại Nghị định số 339/2025/NĐ-CP ngày 25/12/2025 của Chính phủ quy định chính sách hỗ trợ bữa ăn trưa cho học sinh tiểu học và trung học cơ sở ở các xã biên giới đất liền. Do đó, đề nghị dẫn chiếu áp dụng theo Nghị định số 339/2025/NĐ-CP, không quy định lại và tránh chồng chéo. </w:t>
            </w:r>
          </w:p>
        </w:tc>
        <w:tc>
          <w:tcPr>
            <w:tcW w:w="1820" w:type="dxa"/>
          </w:tcPr>
          <w:p w:rsidR="008C7048" w:rsidRPr="00D72BA8" w:rsidRDefault="00A05354" w:rsidP="008C7048">
            <w:pPr>
              <w:widowControl w:val="0"/>
              <w:spacing w:line="264" w:lineRule="auto"/>
              <w:jc w:val="center"/>
              <w:rPr>
                <w:rFonts w:eastAsia="Times New Roman" w:cs="Times New Roman"/>
                <w:b/>
                <w:sz w:val="26"/>
                <w:szCs w:val="26"/>
              </w:rPr>
            </w:pPr>
            <w:r w:rsidRPr="00D72BA8">
              <w:rPr>
                <w:sz w:val="26"/>
                <w:szCs w:val="26"/>
              </w:rPr>
              <w:t>Bộ Dân tộc và Tôn giáo</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Cơ quan chủ trì soạn thảo tiếp thu, điều chỉnh tại dự thảo Nghị định. </w:t>
            </w:r>
          </w:p>
        </w:tc>
      </w:tr>
      <w:tr w:rsidR="00BC57A8" w:rsidRPr="00031F15" w:rsidTr="0070567B">
        <w:tc>
          <w:tcPr>
            <w:tcW w:w="600" w:type="dxa"/>
          </w:tcPr>
          <w:p w:rsidR="008C7048" w:rsidRPr="00D72BA8" w:rsidRDefault="008C7048" w:rsidP="008C7048">
            <w:pPr>
              <w:widowControl w:val="0"/>
              <w:spacing w:line="264" w:lineRule="auto"/>
              <w:jc w:val="center"/>
              <w:rPr>
                <w:rFonts w:eastAsia="Times New Roman" w:cs="Times New Roman"/>
                <w:sz w:val="26"/>
                <w:szCs w:val="26"/>
              </w:rPr>
            </w:pPr>
          </w:p>
        </w:tc>
        <w:tc>
          <w:tcPr>
            <w:tcW w:w="2236" w:type="dxa"/>
          </w:tcPr>
          <w:p w:rsidR="008C7048" w:rsidRPr="00A05354" w:rsidRDefault="00A05354" w:rsidP="008C7048">
            <w:pPr>
              <w:widowControl w:val="0"/>
              <w:spacing w:line="264" w:lineRule="auto"/>
              <w:jc w:val="center"/>
              <w:rPr>
                <w:rFonts w:eastAsia="Times New Roman" w:cs="Times New Roman"/>
                <w:sz w:val="26"/>
                <w:szCs w:val="26"/>
              </w:rPr>
            </w:pPr>
            <w:r w:rsidRPr="00A05354">
              <w:rPr>
                <w:rFonts w:eastAsia="Times New Roman" w:cs="Times New Roman"/>
                <w:sz w:val="26"/>
                <w:szCs w:val="26"/>
              </w:rPr>
              <w:t>Điều 4</w:t>
            </w:r>
          </w:p>
        </w:tc>
        <w:tc>
          <w:tcPr>
            <w:tcW w:w="4964" w:type="dxa"/>
          </w:tcPr>
          <w:p w:rsidR="008C7048" w:rsidRPr="00D72BA8" w:rsidRDefault="008C7048" w:rsidP="008C7048">
            <w:pPr>
              <w:shd w:val="clear" w:color="auto" w:fill="FFFFFF"/>
              <w:spacing w:after="120" w:line="264" w:lineRule="auto"/>
              <w:jc w:val="both"/>
              <w:rPr>
                <w:bCs/>
                <w:sz w:val="26"/>
                <w:szCs w:val="26"/>
                <w:lang w:val="nl-NL"/>
              </w:rPr>
            </w:pPr>
            <w:r w:rsidRPr="00D72BA8">
              <w:rPr>
                <w:bCs/>
                <w:sz w:val="26"/>
                <w:szCs w:val="26"/>
                <w:lang w:val="nl-NL"/>
              </w:rPr>
              <w:t xml:space="preserve">Tại khoản 3 Điều 4, đề nghị làm rõ “Quỹ học bổng của học sinh” (nguồn hình thành, phạm vi sử dụng, căn cứ thành lập). </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sz w:val="26"/>
                <w:szCs w:val="26"/>
              </w:rPr>
              <w:t>Bộ Dân tộc và Tôn giáo</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rFonts w:eastAsia="Times New Roman" w:cs="Times New Roman"/>
                <w:sz w:val="26"/>
                <w:szCs w:val="26"/>
                <w:lang w:val="nl-NL"/>
              </w:rPr>
            </w:pPr>
            <w:r w:rsidRPr="008C7048">
              <w:rPr>
                <w:rFonts w:eastAsia="Times New Roman" w:cs="Times New Roman"/>
                <w:sz w:val="26"/>
                <w:szCs w:val="26"/>
                <w:lang w:val="nl-NL"/>
              </w:rPr>
              <w:t xml:space="preserve">Cơ quan chủ trì soạn thảo tiếp thu, điều chỉnh tại dự thảo Nghị định. </w:t>
            </w:r>
          </w:p>
        </w:tc>
      </w:tr>
      <w:tr w:rsidR="00BC57A8" w:rsidRPr="00031F15" w:rsidTr="0070567B">
        <w:trPr>
          <w:trHeight w:val="613"/>
        </w:trPr>
        <w:tc>
          <w:tcPr>
            <w:tcW w:w="600" w:type="dxa"/>
          </w:tcPr>
          <w:p w:rsidR="008C7048" w:rsidRPr="00D72BA8" w:rsidRDefault="00A05354" w:rsidP="008C7048">
            <w:pPr>
              <w:widowControl w:val="0"/>
              <w:spacing w:line="264" w:lineRule="auto"/>
              <w:jc w:val="center"/>
              <w:rPr>
                <w:rFonts w:eastAsia="Times New Roman" w:cs="Times New Roman"/>
                <w:sz w:val="26"/>
                <w:szCs w:val="26"/>
              </w:rPr>
            </w:pPr>
            <w:r>
              <w:rPr>
                <w:rFonts w:eastAsia="Times New Roman" w:cs="Times New Roman"/>
                <w:sz w:val="26"/>
                <w:szCs w:val="26"/>
              </w:rPr>
              <w:lastRenderedPageBreak/>
              <w:t>20</w:t>
            </w:r>
          </w:p>
        </w:tc>
        <w:tc>
          <w:tcPr>
            <w:tcW w:w="2236" w:type="dxa"/>
          </w:tcPr>
          <w:p w:rsidR="008C7048" w:rsidRPr="00A05354" w:rsidRDefault="00A05354" w:rsidP="008C7048">
            <w:pPr>
              <w:widowControl w:val="0"/>
              <w:spacing w:line="264" w:lineRule="auto"/>
              <w:jc w:val="center"/>
              <w:rPr>
                <w:rFonts w:eastAsia="Times New Roman" w:cs="Times New Roman"/>
                <w:sz w:val="26"/>
                <w:szCs w:val="26"/>
              </w:rPr>
            </w:pPr>
            <w:r w:rsidRPr="00A05354">
              <w:rPr>
                <w:rFonts w:eastAsia="Times New Roman" w:cs="Times New Roman"/>
                <w:sz w:val="26"/>
                <w:szCs w:val="26"/>
              </w:rPr>
              <w:t>Điều 3</w:t>
            </w:r>
          </w:p>
        </w:tc>
        <w:tc>
          <w:tcPr>
            <w:tcW w:w="4964" w:type="dxa"/>
            <w:vAlign w:val="center"/>
          </w:tcPr>
          <w:p w:rsidR="008C7048" w:rsidRPr="00D72BA8" w:rsidRDefault="008C7048" w:rsidP="008C7048">
            <w:pPr>
              <w:pBdr>
                <w:top w:val="dotted" w:sz="4" w:space="0" w:color="FFFFFF"/>
                <w:left w:val="dotted" w:sz="4" w:space="0" w:color="FFFFFF"/>
                <w:bottom w:val="dotted" w:sz="4" w:space="31" w:color="FFFFFF"/>
                <w:right w:val="dotted" w:sz="4" w:space="0" w:color="FFFFFF"/>
              </w:pBdr>
              <w:shd w:val="clear" w:color="auto" w:fill="FFFFFF"/>
              <w:spacing w:line="264" w:lineRule="auto"/>
              <w:jc w:val="both"/>
              <w:rPr>
                <w:bCs/>
                <w:sz w:val="26"/>
                <w:szCs w:val="26"/>
                <w:lang w:val="nl-NL"/>
              </w:rPr>
            </w:pPr>
            <w:r w:rsidRPr="00D72BA8">
              <w:rPr>
                <w:bCs/>
                <w:sz w:val="26"/>
                <w:szCs w:val="26"/>
                <w:lang w:val="nl-NL"/>
              </w:rPr>
              <w:t xml:space="preserve">Tại khoản 1 và khoản 2 Điều 3: Đề nghị nghiên cứu bổ su ng thêm nội dung: được bảo đảm tiền mua bảo hiểm y tế, được khám sức khỏe định kỳ hằng năm; chính sách hỗ trợ chi phí đi lại hằng tháng đối với học sinh. </w:t>
            </w:r>
          </w:p>
          <w:p w:rsidR="008C7048" w:rsidRPr="00D72BA8" w:rsidRDefault="008C7048" w:rsidP="00230858">
            <w:pPr>
              <w:pBdr>
                <w:top w:val="dotted" w:sz="4" w:space="0" w:color="FFFFFF"/>
                <w:left w:val="dotted" w:sz="4" w:space="0" w:color="FFFFFF"/>
                <w:bottom w:val="dotted" w:sz="4" w:space="31" w:color="FFFFFF"/>
                <w:right w:val="dotted" w:sz="4" w:space="0" w:color="FFFFFF"/>
              </w:pBdr>
              <w:shd w:val="clear" w:color="auto" w:fill="FFFFFF"/>
              <w:spacing w:line="264" w:lineRule="auto"/>
              <w:jc w:val="both"/>
              <w:rPr>
                <w:bCs/>
                <w:sz w:val="26"/>
                <w:szCs w:val="26"/>
                <w:lang w:val="nl-NL"/>
              </w:rPr>
            </w:pPr>
            <w:r w:rsidRPr="00D72BA8">
              <w:rPr>
                <w:bCs/>
                <w:sz w:val="26"/>
                <w:szCs w:val="26"/>
                <w:lang w:val="nl-NL"/>
              </w:rPr>
              <w:t>Lý do: Thể hiện đầy đủ hơn chính sách quan tâm của nhà nước về mặt chăm sóc sức khỏe cho học sinh tại trường nội trú, đồng thời thống nhất với nội dung được nêu tại khoản 4 Điều 4. Việc đi lại tại các địa bàn tại các xã biên giới đất liền nhiều nơi còn khó khăn nếu được hỗ trợ chi phí đi lại sẽ tạo động lực khuyến khích rất lớn cho học sinh và gia đình.</w:t>
            </w:r>
          </w:p>
        </w:tc>
        <w:tc>
          <w:tcPr>
            <w:tcW w:w="1820" w:type="dxa"/>
          </w:tcPr>
          <w:p w:rsidR="008C7048" w:rsidRPr="00D72BA8" w:rsidRDefault="008C7048" w:rsidP="008C7048">
            <w:pPr>
              <w:widowControl w:val="0"/>
              <w:spacing w:line="264" w:lineRule="auto"/>
              <w:jc w:val="center"/>
              <w:rPr>
                <w:rFonts w:eastAsia="Times New Roman" w:cs="Times New Roman"/>
                <w:b/>
                <w:sz w:val="26"/>
                <w:szCs w:val="26"/>
              </w:rPr>
            </w:pPr>
            <w:r w:rsidRPr="00D72BA8">
              <w:rPr>
                <w:iCs/>
                <w:sz w:val="26"/>
                <w:szCs w:val="26"/>
                <w:lang w:val="de-DE"/>
              </w:rPr>
              <w:t>Bộ Quốc phòng</w:t>
            </w:r>
          </w:p>
        </w:tc>
        <w:tc>
          <w:tcPr>
            <w:tcW w:w="5406" w:type="dxa"/>
          </w:tcPr>
          <w:p w:rsidR="008C7048" w:rsidRPr="008C7048" w:rsidRDefault="008C7048" w:rsidP="008C7048">
            <w:pPr>
              <w:pBdr>
                <w:top w:val="dotted" w:sz="4" w:space="0" w:color="FFFFFF"/>
                <w:left w:val="dotted" w:sz="4" w:space="0" w:color="FFFFFF"/>
                <w:bottom w:val="dotted" w:sz="4" w:space="10" w:color="FFFFFF"/>
                <w:right w:val="dotted" w:sz="4" w:space="0" w:color="FFFFFF"/>
              </w:pBdr>
              <w:shd w:val="clear" w:color="auto" w:fill="FFFFFF"/>
              <w:spacing w:after="120" w:line="264" w:lineRule="auto"/>
              <w:jc w:val="both"/>
              <w:rPr>
                <w:bCs/>
                <w:sz w:val="26"/>
                <w:szCs w:val="26"/>
                <w:lang w:val="nl-NL"/>
              </w:rPr>
            </w:pPr>
            <w:r w:rsidRPr="008C7048">
              <w:rPr>
                <w:rFonts w:eastAsia="Times New Roman" w:cs="Times New Roman"/>
                <w:sz w:val="26"/>
                <w:szCs w:val="26"/>
                <w:lang w:val="nl-NL"/>
              </w:rPr>
              <w:t xml:space="preserve">Cơ quan chủ trì soạn thảo tiếp thu, điều chỉnh tại dự thảo Nghị định. </w:t>
            </w:r>
            <w:r w:rsidR="0076370D">
              <w:rPr>
                <w:rFonts w:eastAsia="Times New Roman" w:cs="Times New Roman"/>
                <w:sz w:val="26"/>
                <w:szCs w:val="26"/>
                <w:lang w:val="nl-NL"/>
              </w:rPr>
              <w:t xml:space="preserve">Nghị định đã tiếp cận các chính sách hỗ trợ thiết thực cho học sinh, bảo đảm các điều kiện học tập cơ bản, bảo đảm nguồn lực thực hiện chính sách. </w:t>
            </w:r>
          </w:p>
        </w:tc>
      </w:tr>
      <w:tr w:rsidR="00BC57A8" w:rsidRPr="00031F15" w:rsidTr="0070567B">
        <w:trPr>
          <w:trHeight w:val="755"/>
        </w:trPr>
        <w:tc>
          <w:tcPr>
            <w:tcW w:w="600" w:type="dxa"/>
          </w:tcPr>
          <w:p w:rsidR="008C7048" w:rsidRPr="00D72BA8" w:rsidRDefault="008C7048" w:rsidP="008C7048">
            <w:pPr>
              <w:widowControl w:val="0"/>
              <w:spacing w:line="264" w:lineRule="auto"/>
              <w:jc w:val="center"/>
              <w:rPr>
                <w:rFonts w:eastAsia="Times New Roman" w:cs="Times New Roman"/>
                <w:sz w:val="26"/>
                <w:szCs w:val="26"/>
              </w:rPr>
            </w:pPr>
            <w:r>
              <w:rPr>
                <w:rFonts w:eastAsia="Times New Roman" w:cs="Times New Roman"/>
                <w:sz w:val="26"/>
                <w:szCs w:val="26"/>
              </w:rPr>
              <w:t>2</w:t>
            </w:r>
            <w:r w:rsidR="00A05354">
              <w:rPr>
                <w:rFonts w:eastAsia="Times New Roman" w:cs="Times New Roman"/>
                <w:sz w:val="26"/>
                <w:szCs w:val="26"/>
              </w:rPr>
              <w:t>1</w:t>
            </w:r>
          </w:p>
        </w:tc>
        <w:tc>
          <w:tcPr>
            <w:tcW w:w="2236" w:type="dxa"/>
          </w:tcPr>
          <w:p w:rsidR="008C7048" w:rsidRPr="00A05354" w:rsidRDefault="00A05354" w:rsidP="008C7048">
            <w:pPr>
              <w:widowControl w:val="0"/>
              <w:spacing w:line="264" w:lineRule="auto"/>
              <w:jc w:val="center"/>
              <w:rPr>
                <w:rFonts w:eastAsia="Times New Roman" w:cs="Times New Roman"/>
                <w:sz w:val="26"/>
                <w:szCs w:val="26"/>
              </w:rPr>
            </w:pPr>
            <w:r w:rsidRPr="00A05354">
              <w:rPr>
                <w:rFonts w:eastAsia="Times New Roman" w:cs="Times New Roman"/>
                <w:sz w:val="26"/>
                <w:szCs w:val="26"/>
              </w:rPr>
              <w:t>Điều 4</w:t>
            </w:r>
          </w:p>
        </w:tc>
        <w:tc>
          <w:tcPr>
            <w:tcW w:w="4964" w:type="dxa"/>
            <w:vAlign w:val="center"/>
          </w:tcPr>
          <w:p w:rsidR="008C7048" w:rsidRPr="00D72BA8" w:rsidRDefault="008C7048" w:rsidP="008C7048">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bCs/>
                <w:sz w:val="26"/>
                <w:szCs w:val="26"/>
                <w:lang w:val="nl-NL"/>
              </w:rPr>
            </w:pPr>
            <w:r w:rsidRPr="00D72BA8">
              <w:rPr>
                <w:bCs/>
                <w:sz w:val="26"/>
                <w:szCs w:val="26"/>
                <w:lang w:val="nl-NL"/>
              </w:rPr>
              <w:t xml:space="preserve">Tại khoản 2 Điều 4: đề nghị quy định cụ thể mức. Lý do: Thuận tiện cho quá trình thực hiện (từ khâu lập dự toán đến sử dụng kinh phí vào các danh mục bảo trì, sửa chữa, mua sắm) bảo đảm đúng nguyên tắc, đúng quy định về tài chính. </w:t>
            </w:r>
          </w:p>
        </w:tc>
        <w:tc>
          <w:tcPr>
            <w:tcW w:w="1820" w:type="dxa"/>
          </w:tcPr>
          <w:p w:rsidR="008C7048" w:rsidRPr="00D72BA8" w:rsidRDefault="008C7048" w:rsidP="008C7048">
            <w:pPr>
              <w:widowControl w:val="0"/>
              <w:spacing w:line="264" w:lineRule="auto"/>
              <w:jc w:val="center"/>
              <w:rPr>
                <w:iCs/>
                <w:sz w:val="26"/>
                <w:szCs w:val="26"/>
                <w:lang w:val="de-DE"/>
              </w:rPr>
            </w:pPr>
            <w:r w:rsidRPr="00D72BA8">
              <w:rPr>
                <w:iCs/>
                <w:sz w:val="26"/>
                <w:szCs w:val="26"/>
                <w:lang w:val="de-DE"/>
              </w:rPr>
              <w:t>Bộ Quốc phòng</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bCs/>
                <w:sz w:val="26"/>
                <w:szCs w:val="26"/>
                <w:lang w:val="nl-NL"/>
              </w:rPr>
            </w:pPr>
            <w:r w:rsidRPr="008C7048">
              <w:rPr>
                <w:bCs/>
                <w:sz w:val="26"/>
                <w:szCs w:val="26"/>
                <w:lang w:val="nl-NL"/>
              </w:rPr>
              <w:t xml:space="preserve">Mỗi một địa phương sẽ có điều kiện khí hậu, địa hình, quy mô học sinh khác nhau nên việc quy định mức cụ thể khó cho việc triển khai tại các địa phương. Dự thảo Nghị định quy định theo hướng yêu cầu UBND cấp tỉnh “Chỉ đạo, rà soát để xây dựng dự toán kinh phí vận hành, bảo trì công trình, thiết bị đối với từng trường phổ thông nội trú quy định tại khoản 2 Điều 5 Nghị định này phù hợp với thực tế, quy mô của mỗi trường, điều kiện địa hình, </w:t>
            </w:r>
            <w:r w:rsidRPr="008C7048">
              <w:rPr>
                <w:bCs/>
                <w:sz w:val="26"/>
                <w:szCs w:val="26"/>
                <w:lang w:val="nl-NL"/>
              </w:rPr>
              <w:lastRenderedPageBreak/>
              <w:t>khí hậu của địa phương.</w:t>
            </w:r>
          </w:p>
        </w:tc>
      </w:tr>
      <w:tr w:rsidR="00BC57A8" w:rsidRPr="00031F15" w:rsidTr="0070567B">
        <w:trPr>
          <w:trHeight w:val="1194"/>
        </w:trPr>
        <w:tc>
          <w:tcPr>
            <w:tcW w:w="600" w:type="dxa"/>
          </w:tcPr>
          <w:p w:rsidR="008C7048" w:rsidRPr="00D72BA8" w:rsidRDefault="00A05354" w:rsidP="008C7048">
            <w:pPr>
              <w:widowControl w:val="0"/>
              <w:spacing w:line="264" w:lineRule="auto"/>
              <w:jc w:val="center"/>
              <w:rPr>
                <w:rFonts w:eastAsia="Times New Roman" w:cs="Times New Roman"/>
                <w:sz w:val="26"/>
                <w:szCs w:val="26"/>
              </w:rPr>
            </w:pPr>
            <w:r>
              <w:rPr>
                <w:rFonts w:eastAsia="Times New Roman" w:cs="Times New Roman"/>
                <w:sz w:val="26"/>
                <w:szCs w:val="26"/>
              </w:rPr>
              <w:lastRenderedPageBreak/>
              <w:t>22</w:t>
            </w:r>
          </w:p>
        </w:tc>
        <w:tc>
          <w:tcPr>
            <w:tcW w:w="2236" w:type="dxa"/>
          </w:tcPr>
          <w:p w:rsidR="008C7048" w:rsidRPr="00230858" w:rsidRDefault="00230858" w:rsidP="008C7048">
            <w:pPr>
              <w:widowControl w:val="0"/>
              <w:spacing w:line="264" w:lineRule="auto"/>
              <w:jc w:val="center"/>
              <w:rPr>
                <w:rFonts w:eastAsia="Times New Roman" w:cs="Times New Roman"/>
                <w:sz w:val="26"/>
                <w:szCs w:val="26"/>
              </w:rPr>
            </w:pPr>
            <w:r w:rsidRPr="00230858">
              <w:rPr>
                <w:rFonts w:eastAsia="Times New Roman" w:cs="Times New Roman"/>
                <w:sz w:val="26"/>
                <w:szCs w:val="26"/>
              </w:rPr>
              <w:t>Điều 6, Điều 10</w:t>
            </w:r>
          </w:p>
        </w:tc>
        <w:tc>
          <w:tcPr>
            <w:tcW w:w="4964" w:type="dxa"/>
            <w:vAlign w:val="center"/>
          </w:tcPr>
          <w:p w:rsidR="008C7048" w:rsidRPr="00D72BA8" w:rsidRDefault="008C7048" w:rsidP="008C7048">
            <w:pPr>
              <w:widowControl w:val="0"/>
              <w:pBdr>
                <w:top w:val="dotted" w:sz="4" w:space="0" w:color="FFFFFF"/>
                <w:left w:val="dotted" w:sz="4" w:space="0" w:color="FFFFFF"/>
                <w:bottom w:val="dotted" w:sz="4" w:space="31" w:color="FFFFFF"/>
                <w:right w:val="dotted" w:sz="4" w:space="0" w:color="FFFFFF"/>
              </w:pBdr>
              <w:shd w:val="clear" w:color="auto" w:fill="FFFFFF"/>
              <w:spacing w:line="264" w:lineRule="auto"/>
              <w:jc w:val="both"/>
              <w:rPr>
                <w:bCs/>
                <w:sz w:val="26"/>
                <w:szCs w:val="26"/>
                <w:lang w:val="nl-NL"/>
              </w:rPr>
            </w:pPr>
            <w:r w:rsidRPr="00D72BA8">
              <w:rPr>
                <w:bCs/>
                <w:sz w:val="26"/>
                <w:szCs w:val="26"/>
                <w:lang w:val="nl-NL"/>
              </w:rPr>
              <w:t xml:space="preserve">Tại điểm b khoản 2 Điều 6; điểm a khoản 1 Điều 10: đề nghị rà soát lại nội dung dẫn chiếu. </w:t>
            </w:r>
          </w:p>
        </w:tc>
        <w:tc>
          <w:tcPr>
            <w:tcW w:w="1820" w:type="dxa"/>
          </w:tcPr>
          <w:p w:rsidR="008C7048" w:rsidRPr="00D72BA8" w:rsidRDefault="008C7048" w:rsidP="008C7048">
            <w:pPr>
              <w:widowControl w:val="0"/>
              <w:spacing w:line="264" w:lineRule="auto"/>
              <w:jc w:val="center"/>
              <w:rPr>
                <w:iCs/>
                <w:sz w:val="26"/>
                <w:szCs w:val="26"/>
                <w:lang w:val="de-DE"/>
              </w:rPr>
            </w:pPr>
            <w:r w:rsidRPr="00D72BA8">
              <w:rPr>
                <w:iCs/>
                <w:sz w:val="26"/>
                <w:szCs w:val="26"/>
                <w:lang w:val="de-DE"/>
              </w:rPr>
              <w:t>Bộ Quốc phòng</w:t>
            </w:r>
          </w:p>
        </w:tc>
        <w:tc>
          <w:tcPr>
            <w:tcW w:w="5406" w:type="dxa"/>
          </w:tcPr>
          <w:p w:rsidR="008C7048" w:rsidRPr="008C7048" w:rsidRDefault="008C7048" w:rsidP="008C7048">
            <w:pPr>
              <w:widowControl w:val="0"/>
              <w:pBdr>
                <w:top w:val="dotted" w:sz="4" w:space="0" w:color="FFFFFF"/>
                <w:left w:val="dotted" w:sz="4" w:space="0" w:color="FFFFFF"/>
                <w:bottom w:val="dotted" w:sz="4" w:space="10" w:color="FFFFFF"/>
                <w:right w:val="dotted" w:sz="4" w:space="0" w:color="FFFFFF"/>
              </w:pBdr>
              <w:shd w:val="clear" w:color="auto" w:fill="FFFFFF"/>
              <w:spacing w:line="264" w:lineRule="auto"/>
              <w:jc w:val="both"/>
              <w:rPr>
                <w:bCs/>
                <w:sz w:val="26"/>
                <w:szCs w:val="26"/>
                <w:lang w:val="nl-NL"/>
              </w:rPr>
            </w:pPr>
            <w:r w:rsidRPr="008C7048">
              <w:rPr>
                <w:rFonts w:eastAsia="Times New Roman" w:cs="Times New Roman"/>
                <w:sz w:val="26"/>
                <w:szCs w:val="26"/>
                <w:lang w:val="nl-NL"/>
              </w:rPr>
              <w:t xml:space="preserve">Cơ quan chủ trì soạn thảo tiếp thu, điều chỉnh tại dự thảo Nghị định. </w:t>
            </w:r>
          </w:p>
        </w:tc>
      </w:tr>
      <w:tr w:rsidR="00BC57A8" w:rsidRPr="00031F15" w:rsidTr="0070567B">
        <w:tc>
          <w:tcPr>
            <w:tcW w:w="600" w:type="dxa"/>
          </w:tcPr>
          <w:p w:rsidR="008C7048" w:rsidRPr="00D72BA8" w:rsidRDefault="00A05354" w:rsidP="008C7048">
            <w:pPr>
              <w:widowControl w:val="0"/>
              <w:spacing w:line="264" w:lineRule="auto"/>
              <w:jc w:val="center"/>
              <w:rPr>
                <w:rFonts w:eastAsia="Times New Roman" w:cs="Times New Roman"/>
                <w:sz w:val="26"/>
                <w:szCs w:val="26"/>
              </w:rPr>
            </w:pPr>
            <w:r>
              <w:rPr>
                <w:rFonts w:eastAsia="Times New Roman" w:cs="Times New Roman"/>
                <w:sz w:val="26"/>
                <w:szCs w:val="26"/>
              </w:rPr>
              <w:t>23</w:t>
            </w:r>
          </w:p>
        </w:tc>
        <w:tc>
          <w:tcPr>
            <w:tcW w:w="2236" w:type="dxa"/>
          </w:tcPr>
          <w:p w:rsidR="008C7048" w:rsidRPr="00230858" w:rsidRDefault="00230858" w:rsidP="008C7048">
            <w:pPr>
              <w:widowControl w:val="0"/>
              <w:spacing w:line="264" w:lineRule="auto"/>
              <w:jc w:val="center"/>
              <w:rPr>
                <w:rFonts w:eastAsia="Times New Roman" w:cs="Times New Roman"/>
                <w:sz w:val="26"/>
                <w:szCs w:val="26"/>
              </w:rPr>
            </w:pPr>
            <w:r w:rsidRPr="00230858">
              <w:rPr>
                <w:rFonts w:eastAsia="Times New Roman" w:cs="Times New Roman"/>
                <w:sz w:val="26"/>
                <w:szCs w:val="26"/>
              </w:rPr>
              <w:t>Điều 5</w:t>
            </w:r>
          </w:p>
        </w:tc>
        <w:tc>
          <w:tcPr>
            <w:tcW w:w="4964" w:type="dxa"/>
          </w:tcPr>
          <w:p w:rsidR="008C7048" w:rsidRPr="00D72BA8" w:rsidRDefault="008C7048" w:rsidP="00230858">
            <w:pPr>
              <w:widowControl w:val="0"/>
              <w:tabs>
                <w:tab w:val="left" w:pos="1092"/>
              </w:tabs>
              <w:spacing w:line="264" w:lineRule="auto"/>
              <w:jc w:val="both"/>
              <w:rPr>
                <w:rFonts w:eastAsia="Times New Roman" w:cs="Times New Roman"/>
                <w:b/>
                <w:sz w:val="26"/>
                <w:szCs w:val="26"/>
              </w:rPr>
            </w:pPr>
            <w:r w:rsidRPr="00D72BA8">
              <w:rPr>
                <w:iCs/>
                <w:sz w:val="26"/>
                <w:szCs w:val="26"/>
                <w:lang w:val="de-DE"/>
              </w:rPr>
              <w:t xml:space="preserve">Tại điều 5, nguyên tắc xét duyệt học sinh nội trú: kính đề nghị cơ quan soạn thảo nghiên cứu bổ sung thêm 2 nguyên tắc: (i) Nguyên tắc bảo đảm đúng đối tượng, phạm vi; (ii) nguyên tắc bảo đảm công khai, minh bạch và dễ tiếp cận. </w:t>
            </w:r>
          </w:p>
        </w:tc>
        <w:tc>
          <w:tcPr>
            <w:tcW w:w="1820" w:type="dxa"/>
          </w:tcPr>
          <w:p w:rsidR="008C7048" w:rsidRPr="00D72BA8" w:rsidRDefault="008C7048" w:rsidP="008C7048">
            <w:pPr>
              <w:widowControl w:val="0"/>
              <w:spacing w:line="264" w:lineRule="auto"/>
              <w:jc w:val="center"/>
              <w:rPr>
                <w:iCs/>
                <w:sz w:val="26"/>
                <w:szCs w:val="26"/>
                <w:lang w:val="de-DE"/>
              </w:rPr>
            </w:pPr>
            <w:r w:rsidRPr="00D72BA8">
              <w:rPr>
                <w:iCs/>
                <w:sz w:val="26"/>
                <w:szCs w:val="26"/>
                <w:lang w:val="de-DE"/>
              </w:rPr>
              <w:t>Bộ Ngoại giao</w:t>
            </w:r>
          </w:p>
        </w:tc>
        <w:tc>
          <w:tcPr>
            <w:tcW w:w="5406" w:type="dxa"/>
          </w:tcPr>
          <w:p w:rsidR="008C7048" w:rsidRPr="008C7048" w:rsidRDefault="008C7048" w:rsidP="008C7048">
            <w:pPr>
              <w:widowControl w:val="0"/>
              <w:spacing w:line="264" w:lineRule="auto"/>
              <w:jc w:val="both"/>
              <w:rPr>
                <w:rFonts w:eastAsia="Times New Roman" w:cs="Times New Roman"/>
                <w:sz w:val="26"/>
                <w:szCs w:val="26"/>
              </w:rPr>
            </w:pPr>
            <w:r w:rsidRPr="008C7048">
              <w:rPr>
                <w:iCs/>
                <w:sz w:val="26"/>
                <w:szCs w:val="26"/>
                <w:lang w:val="de-DE"/>
              </w:rPr>
              <w:t xml:space="preserve">Dự thảo Nghị định quy định những nguyên tắc liên quan trực tiếp đến đối tượng xét duyệt để làm cơ sở tham chiếu cho địa phương trong quá trình xét duyệt. </w:t>
            </w:r>
            <w:r w:rsidR="00BC57A8">
              <w:rPr>
                <w:iCs/>
                <w:sz w:val="26"/>
                <w:szCs w:val="26"/>
                <w:lang w:val="de-DE"/>
              </w:rPr>
              <w:t xml:space="preserve">Nội dung này đã nhận được sự đồng thuận cao từ phía các địa phương có xã biên giới. </w:t>
            </w:r>
          </w:p>
        </w:tc>
      </w:tr>
      <w:tr w:rsidR="007564EB" w:rsidRPr="00031F15" w:rsidTr="0070567B">
        <w:tc>
          <w:tcPr>
            <w:tcW w:w="600" w:type="dxa"/>
          </w:tcPr>
          <w:p w:rsidR="007564EB" w:rsidRPr="00D72BA8" w:rsidRDefault="006B6506" w:rsidP="008C7048">
            <w:pPr>
              <w:widowControl w:val="0"/>
              <w:spacing w:line="264" w:lineRule="auto"/>
              <w:jc w:val="center"/>
              <w:rPr>
                <w:rFonts w:eastAsia="Times New Roman" w:cs="Times New Roman"/>
                <w:sz w:val="26"/>
                <w:szCs w:val="26"/>
              </w:rPr>
            </w:pPr>
            <w:r>
              <w:rPr>
                <w:rFonts w:eastAsia="Times New Roman" w:cs="Times New Roman"/>
                <w:sz w:val="26"/>
                <w:szCs w:val="26"/>
              </w:rPr>
              <w:t>24</w:t>
            </w:r>
          </w:p>
        </w:tc>
        <w:tc>
          <w:tcPr>
            <w:tcW w:w="2236" w:type="dxa"/>
          </w:tcPr>
          <w:p w:rsidR="007564EB" w:rsidRPr="006B6506" w:rsidRDefault="006B6506" w:rsidP="008C7048">
            <w:pPr>
              <w:widowControl w:val="0"/>
              <w:spacing w:line="264" w:lineRule="auto"/>
              <w:jc w:val="center"/>
              <w:rPr>
                <w:rFonts w:eastAsia="Times New Roman" w:cs="Times New Roman"/>
                <w:sz w:val="26"/>
                <w:szCs w:val="26"/>
              </w:rPr>
            </w:pPr>
            <w:r w:rsidRPr="006B6506">
              <w:rPr>
                <w:rFonts w:eastAsia="Times New Roman" w:cs="Times New Roman"/>
                <w:sz w:val="26"/>
                <w:szCs w:val="26"/>
              </w:rPr>
              <w:t>Điều 3</w:t>
            </w:r>
          </w:p>
        </w:tc>
        <w:tc>
          <w:tcPr>
            <w:tcW w:w="4964" w:type="dxa"/>
          </w:tcPr>
          <w:p w:rsidR="006B6506" w:rsidRDefault="006B6506" w:rsidP="006B6506">
            <w:pPr>
              <w:widowControl w:val="0"/>
              <w:spacing w:line="264" w:lineRule="auto"/>
              <w:jc w:val="both"/>
              <w:rPr>
                <w:rFonts w:eastAsia="Times New Roman" w:cs="Times New Roman"/>
                <w:sz w:val="26"/>
                <w:szCs w:val="26"/>
              </w:rPr>
            </w:pPr>
            <w:r w:rsidRPr="006B6506">
              <w:rPr>
                <w:rFonts w:eastAsia="Times New Roman" w:cs="Times New Roman"/>
                <w:sz w:val="26"/>
                <w:szCs w:val="26"/>
              </w:rPr>
              <w:t xml:space="preserve">1. Tại mục 1, Điều 3 – Mức hưởng chính sách đối với học sinh quy định: “ b, Mỗi học sinh nội trú được hỗ trợ tiền ăn mỗi tháng là 1.170.000 đồng và được hưởng không quá 9 tháng/năm học”. Mức hỗ trợ này bằng 50% mức lương cơ bản và đã cao hơn mức hỗ trợ đối với học sinh bán trú nhưng thấp hơn nhiều so với mức hỗ trợ đối với học sinh trường PTDTNT đang áp dụng là 1.800.000đ/HS/tháng. Thực tế các trường đang nấu ăn bán trú chỉ nấu từ thứ 2 đến thứ 6 ( tức là khoảng 22 đến 24 ngày/tháng) nhưng </w:t>
            </w:r>
            <w:r w:rsidRPr="006B6506">
              <w:rPr>
                <w:rFonts w:eastAsia="Times New Roman" w:cs="Times New Roman"/>
                <w:sz w:val="26"/>
                <w:szCs w:val="26"/>
              </w:rPr>
              <w:lastRenderedPageBreak/>
              <w:t>học sinh trường nội trú có rất nhiều học sinh sẽ ở liên tục tại trường cả tháng ( tức là nhà trường phải nấu ăn cho các em cả thứ 7, chủ nhật) vì vậy mức áp dụng hỗ trợ 1.170.000đ/tháng là chưa thực sự phù hợp. Mặt khác, trong thời gian tới Chính phủ sẽ điều chỉnh mức lương cơ bản, hiện tại học sinh của trường có học sinh bán trú thì được hưởng mức hỗ trợ là 40% mức lương cơ bản (936.000 đ/HS/tháng), nếu tăng lương cơ bản thì mức hỗ trợ trên sẽ tăng theo như vậy rất có thể xảy ra trường hợp học sinh trường bán trú sẽ có chế độ hỗ trợ nhiều hơn học sinh của trường phổ thông nội trú liên cấp.</w:t>
            </w:r>
          </w:p>
          <w:p w:rsidR="007564EB" w:rsidRPr="006B6506" w:rsidRDefault="006B6506" w:rsidP="006B6506">
            <w:pPr>
              <w:widowControl w:val="0"/>
              <w:spacing w:line="264" w:lineRule="auto"/>
              <w:jc w:val="both"/>
              <w:rPr>
                <w:rFonts w:eastAsia="Times New Roman" w:cs="Times New Roman"/>
                <w:sz w:val="26"/>
                <w:szCs w:val="26"/>
              </w:rPr>
            </w:pPr>
            <w:r w:rsidRPr="006B6506">
              <w:rPr>
                <w:rFonts w:eastAsia="Times New Roman" w:cs="Times New Roman"/>
                <w:sz w:val="26"/>
                <w:szCs w:val="26"/>
              </w:rPr>
              <w:t>2. Trong trường nội trú liên cấp có 2 đối tượng là cấp tiểu học và cấp THCS, nếu quy định đồng đều mức hỗ trợ 1.170.000 đ/tháng thì sẽ không phù hợp vì nhu cầu dinh dưỡng của 2 đối tượng học sinh khác nhau tương đối lớn ( ví dụ so sánh khẩu phần ăn của học sinh lớp 1,2 với học sinh lớp 8,9).</w:t>
            </w:r>
          </w:p>
        </w:tc>
        <w:tc>
          <w:tcPr>
            <w:tcW w:w="1820" w:type="dxa"/>
          </w:tcPr>
          <w:p w:rsidR="007564EB" w:rsidRPr="00D72BA8" w:rsidRDefault="006B6506" w:rsidP="008C7048">
            <w:pPr>
              <w:widowControl w:val="0"/>
              <w:spacing w:line="264" w:lineRule="auto"/>
              <w:jc w:val="center"/>
              <w:rPr>
                <w:iCs/>
                <w:sz w:val="26"/>
                <w:szCs w:val="26"/>
                <w:lang w:val="de-DE"/>
              </w:rPr>
            </w:pPr>
            <w:r>
              <w:rPr>
                <w:iCs/>
                <w:sz w:val="26"/>
                <w:szCs w:val="26"/>
                <w:lang w:val="de-DE"/>
              </w:rPr>
              <w:lastRenderedPageBreak/>
              <w:t xml:space="preserve">Ông </w:t>
            </w:r>
            <w:r w:rsidRPr="006B6506">
              <w:rPr>
                <w:iCs/>
                <w:sz w:val="26"/>
                <w:szCs w:val="26"/>
                <w:lang w:val="de-DE"/>
              </w:rPr>
              <w:t>Lê Văn Hưng</w:t>
            </w:r>
            <w:r>
              <w:rPr>
                <w:iCs/>
                <w:sz w:val="26"/>
                <w:szCs w:val="26"/>
                <w:lang w:val="de-DE"/>
              </w:rPr>
              <w:t xml:space="preserve"> (</w:t>
            </w:r>
            <w:r w:rsidRPr="006B6506">
              <w:rPr>
                <w:iCs/>
                <w:sz w:val="26"/>
                <w:szCs w:val="26"/>
                <w:lang w:val="de-DE"/>
              </w:rPr>
              <w:t>06/02/2026 09:30:57</w:t>
            </w:r>
            <w:r>
              <w:rPr>
                <w:iCs/>
                <w:sz w:val="26"/>
                <w:szCs w:val="26"/>
                <w:lang w:val="de-DE"/>
              </w:rPr>
              <w:t>)</w:t>
            </w:r>
          </w:p>
        </w:tc>
        <w:tc>
          <w:tcPr>
            <w:tcW w:w="5406" w:type="dxa"/>
          </w:tcPr>
          <w:p w:rsidR="007564EB" w:rsidRDefault="001325B6" w:rsidP="008C7048">
            <w:pPr>
              <w:widowControl w:val="0"/>
              <w:spacing w:line="264" w:lineRule="auto"/>
              <w:jc w:val="both"/>
              <w:rPr>
                <w:rFonts w:eastAsia="Times New Roman" w:cs="Times New Roman"/>
                <w:sz w:val="26"/>
                <w:szCs w:val="26"/>
              </w:rPr>
            </w:pPr>
            <w:r>
              <w:rPr>
                <w:rFonts w:eastAsia="Times New Roman" w:cs="Times New Roman"/>
                <w:sz w:val="26"/>
                <w:szCs w:val="26"/>
              </w:rPr>
              <w:t xml:space="preserve">Mức hỗ trợ tiền ăn đối với học sinh nội trú </w:t>
            </w:r>
            <w:r w:rsidRPr="006B6506">
              <w:rPr>
                <w:rFonts w:eastAsia="Times New Roman" w:cs="Times New Roman"/>
                <w:sz w:val="26"/>
                <w:szCs w:val="26"/>
              </w:rPr>
              <w:t xml:space="preserve">1.170.000 đồng </w:t>
            </w:r>
            <w:r>
              <w:rPr>
                <w:rFonts w:eastAsia="Times New Roman" w:cs="Times New Roman"/>
                <w:sz w:val="26"/>
                <w:szCs w:val="26"/>
              </w:rPr>
              <w:t xml:space="preserve">bao gồm 3 bữa / ngày (sáng, trưa, tối) gấp 2,6 lần so  với mức ăn trưa quy định tại Nghị định số 339/2025/NĐ-CP. </w:t>
            </w:r>
          </w:p>
          <w:p w:rsidR="001325B6" w:rsidRPr="008C7048" w:rsidRDefault="001325B6" w:rsidP="008C7048">
            <w:pPr>
              <w:widowControl w:val="0"/>
              <w:spacing w:line="264" w:lineRule="auto"/>
              <w:jc w:val="both"/>
              <w:rPr>
                <w:rFonts w:eastAsia="Times New Roman" w:cs="Times New Roman"/>
                <w:sz w:val="26"/>
                <w:szCs w:val="26"/>
              </w:rPr>
            </w:pPr>
            <w:r>
              <w:rPr>
                <w:rFonts w:eastAsia="Times New Roman" w:cs="Times New Roman"/>
                <w:sz w:val="26"/>
                <w:szCs w:val="26"/>
              </w:rPr>
              <w:t xml:space="preserve">Việc xây dựng các định mức hỗ trợ tiền ăn đang được tiếp cận đồng nhất về nguyên tắc với các nghị định về chính sách đang triển khai (Nghị định số 66/2025/NĐ-CP và Nghị định số 338/2025/NĐ-CP). </w:t>
            </w:r>
          </w:p>
        </w:tc>
      </w:tr>
    </w:tbl>
    <w:p w:rsidR="00C37A86" w:rsidRPr="00B106B3" w:rsidRDefault="00C37A86" w:rsidP="001325B6">
      <w:pPr>
        <w:spacing w:after="0" w:line="264" w:lineRule="auto"/>
        <w:rPr>
          <w:b/>
          <w:u w:val="single"/>
        </w:rPr>
      </w:pPr>
    </w:p>
    <w:sectPr w:rsidR="00C37A86" w:rsidRPr="00B106B3" w:rsidSect="009D1F3A">
      <w:headerReference w:type="default" r:id="rId8"/>
      <w:pgSz w:w="16840" w:h="11907" w:orient="landscape" w:code="9"/>
      <w:pgMar w:top="709" w:right="1134" w:bottom="1418"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31F" w:rsidRDefault="0067731F" w:rsidP="009D1F3A">
      <w:pPr>
        <w:spacing w:after="0" w:line="240" w:lineRule="auto"/>
      </w:pPr>
      <w:r>
        <w:separator/>
      </w:r>
    </w:p>
  </w:endnote>
  <w:endnote w:type="continuationSeparator" w:id="0">
    <w:p w:rsidR="0067731F" w:rsidRDefault="0067731F" w:rsidP="009D1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31F" w:rsidRDefault="0067731F" w:rsidP="009D1F3A">
      <w:pPr>
        <w:spacing w:after="0" w:line="240" w:lineRule="auto"/>
      </w:pPr>
      <w:r>
        <w:separator/>
      </w:r>
    </w:p>
  </w:footnote>
  <w:footnote w:type="continuationSeparator" w:id="0">
    <w:p w:rsidR="0067731F" w:rsidRDefault="0067731F" w:rsidP="009D1F3A">
      <w:pPr>
        <w:spacing w:after="0" w:line="240" w:lineRule="auto"/>
      </w:pPr>
      <w:r>
        <w:continuationSeparator/>
      </w:r>
    </w:p>
  </w:footnote>
  <w:footnote w:id="1">
    <w:p w:rsidR="006A4144" w:rsidRDefault="006A4144" w:rsidP="00D65378">
      <w:pPr>
        <w:pStyle w:val="FootnoteText"/>
        <w:jc w:val="both"/>
      </w:pPr>
      <w:r>
        <w:rPr>
          <w:rStyle w:val="FootnoteReference"/>
        </w:rPr>
        <w:footnoteRef/>
      </w:r>
      <w:r>
        <w:t xml:space="preserve"> N</w:t>
      </w:r>
      <w:r w:rsidRPr="00E338C0">
        <w:t>hư kinh phí mua thẻ bảo hiểm y tế cho học sinh tại khoản 4 Điều 4 dự thảo Nghị định, nội dung này đã được quy định tại khoản 10 Điều 1 Luật sửa đổi, bổ sung một số điều của Luật Bảo hiểm y tế</w:t>
      </w:r>
      <w:r>
        <w:t>.</w:t>
      </w:r>
    </w:p>
  </w:footnote>
  <w:footnote w:id="2">
    <w:p w:rsidR="006A4144" w:rsidRDefault="006A4144" w:rsidP="00D65378">
      <w:pPr>
        <w:pStyle w:val="FootnoteText"/>
        <w:jc w:val="both"/>
      </w:pPr>
      <w:r>
        <w:rPr>
          <w:rStyle w:val="FootnoteReference"/>
        </w:rPr>
        <w:footnoteRef/>
      </w:r>
      <w:r>
        <w:t xml:space="preserve"> Như </w:t>
      </w:r>
      <w:r w:rsidRPr="00E338C0">
        <w:t>trùng chính sách mua sắm thiết bị, dụng cụ phục vụ học sinh tại khoản 2 và 3 Điều 4 dự thảo Nghị định</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6376159"/>
      <w:docPartObj>
        <w:docPartGallery w:val="Page Numbers (Top of Page)"/>
        <w:docPartUnique/>
      </w:docPartObj>
    </w:sdtPr>
    <w:sdtEndPr>
      <w:rPr>
        <w:noProof/>
      </w:rPr>
    </w:sdtEndPr>
    <w:sdtContent>
      <w:p w:rsidR="006A4144" w:rsidRDefault="006A414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6A4144" w:rsidRDefault="006A4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6120D"/>
    <w:multiLevelType w:val="hybridMultilevel"/>
    <w:tmpl w:val="7632FCC2"/>
    <w:lvl w:ilvl="0" w:tplc="9BA238B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9631A"/>
    <w:multiLevelType w:val="hybridMultilevel"/>
    <w:tmpl w:val="1D34C20E"/>
    <w:lvl w:ilvl="0" w:tplc="7BD035E0">
      <w:start w:val="1"/>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16EAD"/>
    <w:multiLevelType w:val="hybridMultilevel"/>
    <w:tmpl w:val="7B74A2C2"/>
    <w:lvl w:ilvl="0" w:tplc="C682F2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13416C"/>
    <w:multiLevelType w:val="hybridMultilevel"/>
    <w:tmpl w:val="EA7C19F2"/>
    <w:lvl w:ilvl="0" w:tplc="07467F2A">
      <w:start w:val="2"/>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3C240222"/>
    <w:multiLevelType w:val="hybridMultilevel"/>
    <w:tmpl w:val="8778AF8E"/>
    <w:lvl w:ilvl="0" w:tplc="EAF8D0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2B6994"/>
    <w:multiLevelType w:val="hybridMultilevel"/>
    <w:tmpl w:val="DA385468"/>
    <w:lvl w:ilvl="0" w:tplc="57665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190DC1"/>
    <w:multiLevelType w:val="hybridMultilevel"/>
    <w:tmpl w:val="F782FEB0"/>
    <w:lvl w:ilvl="0" w:tplc="97B2219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73FDA"/>
    <w:multiLevelType w:val="hybridMultilevel"/>
    <w:tmpl w:val="A35CA61E"/>
    <w:lvl w:ilvl="0" w:tplc="7388A87A">
      <w:start w:val="1"/>
      <w:numFmt w:val="decimal"/>
      <w:lvlText w:val="(%1)"/>
      <w:lvlJc w:val="left"/>
      <w:pPr>
        <w:ind w:left="4247" w:hanging="420"/>
      </w:pPr>
      <w:rPr>
        <w:rFonts w:hint="default"/>
        <w:b/>
        <w:color w:val="000000" w:themeColor="text1"/>
      </w:rPr>
    </w:lvl>
    <w:lvl w:ilvl="1" w:tplc="04090019" w:tentative="1">
      <w:start w:val="1"/>
      <w:numFmt w:val="lowerLetter"/>
      <w:lvlText w:val="%2."/>
      <w:lvlJc w:val="left"/>
      <w:pPr>
        <w:ind w:left="4907" w:hanging="360"/>
      </w:pPr>
    </w:lvl>
    <w:lvl w:ilvl="2" w:tplc="0409001B" w:tentative="1">
      <w:start w:val="1"/>
      <w:numFmt w:val="lowerRoman"/>
      <w:lvlText w:val="%3."/>
      <w:lvlJc w:val="right"/>
      <w:pPr>
        <w:ind w:left="5627" w:hanging="180"/>
      </w:pPr>
    </w:lvl>
    <w:lvl w:ilvl="3" w:tplc="0409000F" w:tentative="1">
      <w:start w:val="1"/>
      <w:numFmt w:val="decimal"/>
      <w:lvlText w:val="%4."/>
      <w:lvlJc w:val="left"/>
      <w:pPr>
        <w:ind w:left="6347" w:hanging="360"/>
      </w:pPr>
    </w:lvl>
    <w:lvl w:ilvl="4" w:tplc="04090019" w:tentative="1">
      <w:start w:val="1"/>
      <w:numFmt w:val="lowerLetter"/>
      <w:lvlText w:val="%5."/>
      <w:lvlJc w:val="left"/>
      <w:pPr>
        <w:ind w:left="7067" w:hanging="360"/>
      </w:pPr>
    </w:lvl>
    <w:lvl w:ilvl="5" w:tplc="0409001B" w:tentative="1">
      <w:start w:val="1"/>
      <w:numFmt w:val="lowerRoman"/>
      <w:lvlText w:val="%6."/>
      <w:lvlJc w:val="right"/>
      <w:pPr>
        <w:ind w:left="7787" w:hanging="180"/>
      </w:pPr>
    </w:lvl>
    <w:lvl w:ilvl="6" w:tplc="0409000F" w:tentative="1">
      <w:start w:val="1"/>
      <w:numFmt w:val="decimal"/>
      <w:lvlText w:val="%7."/>
      <w:lvlJc w:val="left"/>
      <w:pPr>
        <w:ind w:left="8507" w:hanging="360"/>
      </w:pPr>
    </w:lvl>
    <w:lvl w:ilvl="7" w:tplc="04090019" w:tentative="1">
      <w:start w:val="1"/>
      <w:numFmt w:val="lowerLetter"/>
      <w:lvlText w:val="%8."/>
      <w:lvlJc w:val="left"/>
      <w:pPr>
        <w:ind w:left="9227" w:hanging="360"/>
      </w:pPr>
    </w:lvl>
    <w:lvl w:ilvl="8" w:tplc="0409001B" w:tentative="1">
      <w:start w:val="1"/>
      <w:numFmt w:val="lowerRoman"/>
      <w:lvlText w:val="%9."/>
      <w:lvlJc w:val="right"/>
      <w:pPr>
        <w:ind w:left="9947" w:hanging="180"/>
      </w:pPr>
    </w:lvl>
  </w:abstractNum>
  <w:num w:numId="1">
    <w:abstractNumId w:val="7"/>
  </w:num>
  <w:num w:numId="2">
    <w:abstractNumId w:val="1"/>
  </w:num>
  <w:num w:numId="3">
    <w:abstractNumId w:val="4"/>
  </w:num>
  <w:num w:numId="4">
    <w:abstractNumId w:val="6"/>
  </w:num>
  <w:num w:numId="5">
    <w:abstractNumId w:val="0"/>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620"/>
    <w:rsid w:val="00031F15"/>
    <w:rsid w:val="000328E3"/>
    <w:rsid w:val="00046C7B"/>
    <w:rsid w:val="00054EAC"/>
    <w:rsid w:val="00065D66"/>
    <w:rsid w:val="00087AFB"/>
    <w:rsid w:val="00091FDA"/>
    <w:rsid w:val="000C0CD5"/>
    <w:rsid w:val="000D39BF"/>
    <w:rsid w:val="000D42C2"/>
    <w:rsid w:val="000E23B9"/>
    <w:rsid w:val="000F730F"/>
    <w:rsid w:val="00105D04"/>
    <w:rsid w:val="001147D4"/>
    <w:rsid w:val="001325B6"/>
    <w:rsid w:val="0014760E"/>
    <w:rsid w:val="001675AF"/>
    <w:rsid w:val="00180B82"/>
    <w:rsid w:val="001918B9"/>
    <w:rsid w:val="00191BC6"/>
    <w:rsid w:val="00192DFA"/>
    <w:rsid w:val="001975F8"/>
    <w:rsid w:val="00197B77"/>
    <w:rsid w:val="00197DBC"/>
    <w:rsid w:val="001A176E"/>
    <w:rsid w:val="001C7588"/>
    <w:rsid w:val="001C7AC6"/>
    <w:rsid w:val="001D71E7"/>
    <w:rsid w:val="0020088F"/>
    <w:rsid w:val="002110AF"/>
    <w:rsid w:val="00223808"/>
    <w:rsid w:val="00230858"/>
    <w:rsid w:val="002439A2"/>
    <w:rsid w:val="00277947"/>
    <w:rsid w:val="00286670"/>
    <w:rsid w:val="00286E14"/>
    <w:rsid w:val="002A5657"/>
    <w:rsid w:val="002A587F"/>
    <w:rsid w:val="002B23E4"/>
    <w:rsid w:val="002D3AEB"/>
    <w:rsid w:val="002E6B21"/>
    <w:rsid w:val="00306A05"/>
    <w:rsid w:val="003153D8"/>
    <w:rsid w:val="00355C6C"/>
    <w:rsid w:val="00356FE9"/>
    <w:rsid w:val="0038301B"/>
    <w:rsid w:val="00392B24"/>
    <w:rsid w:val="003B095D"/>
    <w:rsid w:val="003B2F29"/>
    <w:rsid w:val="003C26D4"/>
    <w:rsid w:val="003C6274"/>
    <w:rsid w:val="003F39BF"/>
    <w:rsid w:val="003F3D71"/>
    <w:rsid w:val="003F7673"/>
    <w:rsid w:val="0040129B"/>
    <w:rsid w:val="00406E0D"/>
    <w:rsid w:val="00417EAF"/>
    <w:rsid w:val="004279A5"/>
    <w:rsid w:val="00450B5C"/>
    <w:rsid w:val="0049430D"/>
    <w:rsid w:val="004C1507"/>
    <w:rsid w:val="004E183A"/>
    <w:rsid w:val="004F222A"/>
    <w:rsid w:val="00515798"/>
    <w:rsid w:val="00517347"/>
    <w:rsid w:val="005210BB"/>
    <w:rsid w:val="00523BBD"/>
    <w:rsid w:val="00617AA2"/>
    <w:rsid w:val="00657AB9"/>
    <w:rsid w:val="0067731F"/>
    <w:rsid w:val="00685756"/>
    <w:rsid w:val="006857BD"/>
    <w:rsid w:val="0069728C"/>
    <w:rsid w:val="006A4144"/>
    <w:rsid w:val="006B6506"/>
    <w:rsid w:val="006D32B7"/>
    <w:rsid w:val="006F43C4"/>
    <w:rsid w:val="0070567B"/>
    <w:rsid w:val="007126E8"/>
    <w:rsid w:val="007149E2"/>
    <w:rsid w:val="00716D49"/>
    <w:rsid w:val="00735309"/>
    <w:rsid w:val="007564EB"/>
    <w:rsid w:val="0076370D"/>
    <w:rsid w:val="00783D07"/>
    <w:rsid w:val="007A200A"/>
    <w:rsid w:val="007D76E6"/>
    <w:rsid w:val="007E4275"/>
    <w:rsid w:val="007E6514"/>
    <w:rsid w:val="008235FE"/>
    <w:rsid w:val="00823A6E"/>
    <w:rsid w:val="00845654"/>
    <w:rsid w:val="00851709"/>
    <w:rsid w:val="00862A7E"/>
    <w:rsid w:val="0086634C"/>
    <w:rsid w:val="008811EA"/>
    <w:rsid w:val="00892E82"/>
    <w:rsid w:val="0089386C"/>
    <w:rsid w:val="00894115"/>
    <w:rsid w:val="00894FF6"/>
    <w:rsid w:val="008C7048"/>
    <w:rsid w:val="008C72FB"/>
    <w:rsid w:val="008D6C53"/>
    <w:rsid w:val="008D779F"/>
    <w:rsid w:val="008E10FB"/>
    <w:rsid w:val="008E285B"/>
    <w:rsid w:val="008F2EA2"/>
    <w:rsid w:val="00904BFA"/>
    <w:rsid w:val="00913BC6"/>
    <w:rsid w:val="00922434"/>
    <w:rsid w:val="00922620"/>
    <w:rsid w:val="00932BCE"/>
    <w:rsid w:val="009429F0"/>
    <w:rsid w:val="00952C0A"/>
    <w:rsid w:val="00972174"/>
    <w:rsid w:val="00977952"/>
    <w:rsid w:val="009917CC"/>
    <w:rsid w:val="009A3FAC"/>
    <w:rsid w:val="009B12F9"/>
    <w:rsid w:val="009D1D9B"/>
    <w:rsid w:val="009D1F3A"/>
    <w:rsid w:val="009D2FFC"/>
    <w:rsid w:val="009D59EE"/>
    <w:rsid w:val="009E08D9"/>
    <w:rsid w:val="009E5557"/>
    <w:rsid w:val="00A05354"/>
    <w:rsid w:val="00A23020"/>
    <w:rsid w:val="00A83199"/>
    <w:rsid w:val="00A921C5"/>
    <w:rsid w:val="00AD6318"/>
    <w:rsid w:val="00B04D55"/>
    <w:rsid w:val="00B0646A"/>
    <w:rsid w:val="00B106B3"/>
    <w:rsid w:val="00B66AD6"/>
    <w:rsid w:val="00B802C3"/>
    <w:rsid w:val="00B95669"/>
    <w:rsid w:val="00BA5DE5"/>
    <w:rsid w:val="00BB0CD5"/>
    <w:rsid w:val="00BB2D9D"/>
    <w:rsid w:val="00BB6868"/>
    <w:rsid w:val="00BC42D8"/>
    <w:rsid w:val="00BC57A8"/>
    <w:rsid w:val="00BD06B6"/>
    <w:rsid w:val="00BD76B0"/>
    <w:rsid w:val="00C157EB"/>
    <w:rsid w:val="00C15E07"/>
    <w:rsid w:val="00C313CE"/>
    <w:rsid w:val="00C37A86"/>
    <w:rsid w:val="00C65C6B"/>
    <w:rsid w:val="00C95E33"/>
    <w:rsid w:val="00CB1A4C"/>
    <w:rsid w:val="00CC4BD7"/>
    <w:rsid w:val="00CD262B"/>
    <w:rsid w:val="00D246A6"/>
    <w:rsid w:val="00D33874"/>
    <w:rsid w:val="00D44365"/>
    <w:rsid w:val="00D5474B"/>
    <w:rsid w:val="00D5516E"/>
    <w:rsid w:val="00D65378"/>
    <w:rsid w:val="00D65B41"/>
    <w:rsid w:val="00D72BA8"/>
    <w:rsid w:val="00D9491E"/>
    <w:rsid w:val="00DB4F2C"/>
    <w:rsid w:val="00DD1729"/>
    <w:rsid w:val="00DE4DE0"/>
    <w:rsid w:val="00DF4FF5"/>
    <w:rsid w:val="00E37C12"/>
    <w:rsid w:val="00E449CF"/>
    <w:rsid w:val="00E51094"/>
    <w:rsid w:val="00E55C70"/>
    <w:rsid w:val="00E6541B"/>
    <w:rsid w:val="00E83A59"/>
    <w:rsid w:val="00EF3A6E"/>
    <w:rsid w:val="00F03376"/>
    <w:rsid w:val="00F11743"/>
    <w:rsid w:val="00F17933"/>
    <w:rsid w:val="00F23EA4"/>
    <w:rsid w:val="00F344C4"/>
    <w:rsid w:val="00F35AF1"/>
    <w:rsid w:val="00F55D25"/>
    <w:rsid w:val="00F75DE6"/>
    <w:rsid w:val="00FA6E80"/>
    <w:rsid w:val="00FD22C1"/>
    <w:rsid w:val="00FD2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527C6"/>
  <w15:chartTrackingRefBased/>
  <w15:docId w15:val="{99D7F1E7-0D1B-4447-A267-4E6F0B9E5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2620"/>
    <w:pPr>
      <w:spacing w:line="259" w:lineRule="auto"/>
    </w:pPr>
  </w:style>
  <w:style w:type="paragraph" w:styleId="Heading1">
    <w:name w:val="heading 1"/>
    <w:basedOn w:val="Normal"/>
    <w:next w:val="Normal"/>
    <w:link w:val="Heading1Char"/>
    <w:uiPriority w:val="9"/>
    <w:qFormat/>
    <w:rsid w:val="009226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26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262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92262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2262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2262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262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262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262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26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26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262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2262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2262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2262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262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262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262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26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26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62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2262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22620"/>
    <w:pPr>
      <w:spacing w:before="160"/>
      <w:jc w:val="center"/>
    </w:pPr>
    <w:rPr>
      <w:i/>
      <w:iCs/>
      <w:color w:val="404040" w:themeColor="text1" w:themeTint="BF"/>
    </w:rPr>
  </w:style>
  <w:style w:type="character" w:customStyle="1" w:styleId="QuoteChar">
    <w:name w:val="Quote Char"/>
    <w:basedOn w:val="DefaultParagraphFont"/>
    <w:link w:val="Quote"/>
    <w:uiPriority w:val="29"/>
    <w:rsid w:val="00922620"/>
    <w:rPr>
      <w:i/>
      <w:iCs/>
      <w:color w:val="404040" w:themeColor="text1" w:themeTint="BF"/>
    </w:rPr>
  </w:style>
  <w:style w:type="paragraph" w:styleId="ListParagraph">
    <w:name w:val="List Paragraph"/>
    <w:basedOn w:val="Normal"/>
    <w:uiPriority w:val="34"/>
    <w:qFormat/>
    <w:rsid w:val="00922620"/>
    <w:pPr>
      <w:ind w:left="720"/>
      <w:contextualSpacing/>
    </w:pPr>
  </w:style>
  <w:style w:type="character" w:styleId="IntenseEmphasis">
    <w:name w:val="Intense Emphasis"/>
    <w:basedOn w:val="DefaultParagraphFont"/>
    <w:uiPriority w:val="21"/>
    <w:qFormat/>
    <w:rsid w:val="00922620"/>
    <w:rPr>
      <w:i/>
      <w:iCs/>
      <w:color w:val="0F4761" w:themeColor="accent1" w:themeShade="BF"/>
    </w:rPr>
  </w:style>
  <w:style w:type="paragraph" w:styleId="IntenseQuote">
    <w:name w:val="Intense Quote"/>
    <w:basedOn w:val="Normal"/>
    <w:next w:val="Normal"/>
    <w:link w:val="IntenseQuoteChar"/>
    <w:uiPriority w:val="30"/>
    <w:qFormat/>
    <w:rsid w:val="009226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620"/>
    <w:rPr>
      <w:i/>
      <w:iCs/>
      <w:color w:val="0F4761" w:themeColor="accent1" w:themeShade="BF"/>
    </w:rPr>
  </w:style>
  <w:style w:type="character" w:styleId="IntenseReference">
    <w:name w:val="Intense Reference"/>
    <w:basedOn w:val="DefaultParagraphFont"/>
    <w:uiPriority w:val="32"/>
    <w:qFormat/>
    <w:rsid w:val="00922620"/>
    <w:rPr>
      <w:b/>
      <w:bCs/>
      <w:smallCaps/>
      <w:color w:val="0F4761" w:themeColor="accent1" w:themeShade="BF"/>
      <w:spacing w:val="5"/>
    </w:rPr>
  </w:style>
  <w:style w:type="character" w:customStyle="1" w:styleId="NormalWebChar1">
    <w:name w:val="Normal (Web) Char1"/>
    <w:aliases w:val="Normal (Web) Char Char"/>
    <w:link w:val="NormalWeb"/>
    <w:locked/>
    <w:rsid w:val="00922620"/>
    <w:rPr>
      <w:sz w:val="24"/>
      <w:szCs w:val="24"/>
    </w:rPr>
  </w:style>
  <w:style w:type="paragraph" w:styleId="NormalWeb">
    <w:name w:val="Normal (Web)"/>
    <w:aliases w:val="Normal (Web) Char"/>
    <w:basedOn w:val="Normal"/>
    <w:link w:val="NormalWebChar1"/>
    <w:uiPriority w:val="99"/>
    <w:unhideWhenUsed/>
    <w:rsid w:val="00922620"/>
    <w:pPr>
      <w:spacing w:before="100" w:beforeAutospacing="1" w:after="100" w:afterAutospacing="1" w:line="240" w:lineRule="auto"/>
    </w:pPr>
    <w:rPr>
      <w:sz w:val="24"/>
      <w:szCs w:val="24"/>
    </w:rPr>
  </w:style>
  <w:style w:type="paragraph" w:styleId="BodyText">
    <w:name w:val="Body Text"/>
    <w:basedOn w:val="Normal"/>
    <w:link w:val="BodyTextChar"/>
    <w:uiPriority w:val="1"/>
    <w:qFormat/>
    <w:rsid w:val="00922620"/>
    <w:pPr>
      <w:widowControl w:val="0"/>
      <w:autoSpaceDE w:val="0"/>
      <w:autoSpaceDN w:val="0"/>
      <w:spacing w:after="0" w:line="240" w:lineRule="auto"/>
    </w:pPr>
    <w:rPr>
      <w:rFonts w:eastAsia="Times New Roman" w:cs="Times New Roman"/>
      <w:szCs w:val="28"/>
    </w:rPr>
  </w:style>
  <w:style w:type="character" w:customStyle="1" w:styleId="BodyTextChar">
    <w:name w:val="Body Text Char"/>
    <w:basedOn w:val="DefaultParagraphFont"/>
    <w:link w:val="BodyText"/>
    <w:uiPriority w:val="1"/>
    <w:rsid w:val="00922620"/>
    <w:rPr>
      <w:rFonts w:eastAsia="Times New Roman" w:cs="Times New Roman"/>
      <w:szCs w:val="28"/>
    </w:rPr>
  </w:style>
  <w:style w:type="character" w:styleId="Strong">
    <w:name w:val="Strong"/>
    <w:basedOn w:val="DefaultParagraphFont"/>
    <w:uiPriority w:val="22"/>
    <w:qFormat/>
    <w:rsid w:val="00922620"/>
    <w:rPr>
      <w:b/>
      <w:bCs/>
    </w:rPr>
  </w:style>
  <w:style w:type="paragraph" w:styleId="BalloonText">
    <w:name w:val="Balloon Text"/>
    <w:basedOn w:val="Normal"/>
    <w:link w:val="BalloonTextChar"/>
    <w:uiPriority w:val="99"/>
    <w:semiHidden/>
    <w:unhideWhenUsed/>
    <w:rsid w:val="008D77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779F"/>
    <w:rPr>
      <w:rFonts w:ascii="Segoe UI" w:hAnsi="Segoe UI" w:cs="Segoe UI"/>
      <w:sz w:val="18"/>
      <w:szCs w:val="18"/>
    </w:rPr>
  </w:style>
  <w:style w:type="paragraph" w:customStyle="1" w:styleId="CharCharCharCharCharCharCharCharCharCharCharCharChar">
    <w:name w:val="Char Char Char Char Char Char Char Char Char Char Char Char Char"/>
    <w:basedOn w:val="Normal"/>
    <w:semiHidden/>
    <w:rsid w:val="00DE4DE0"/>
    <w:pPr>
      <w:spacing w:before="120" w:line="240" w:lineRule="exact"/>
      <w:ind w:firstLine="720"/>
      <w:jc w:val="both"/>
    </w:pPr>
    <w:rPr>
      <w:rFonts w:ascii="Arial" w:eastAsia="Times New Roman" w:hAnsi="Arial" w:cs="Times New Roman"/>
      <w:sz w:val="22"/>
    </w:rPr>
  </w:style>
  <w:style w:type="character" w:customStyle="1" w:styleId="fontstyle01">
    <w:name w:val="fontstyle01"/>
    <w:basedOn w:val="DefaultParagraphFont"/>
    <w:rsid w:val="00F23EA4"/>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F23EA4"/>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F23EA4"/>
    <w:rPr>
      <w:rFonts w:ascii="Times New Roman" w:hAnsi="Times New Roman" w:cs="Times New Roman" w:hint="default"/>
      <w:b/>
      <w:bCs/>
      <w:i/>
      <w:iCs/>
      <w:color w:val="000000"/>
      <w:sz w:val="28"/>
      <w:szCs w:val="28"/>
    </w:rPr>
  </w:style>
  <w:style w:type="paragraph" w:styleId="NoSpacing">
    <w:name w:val="No Spacing"/>
    <w:uiPriority w:val="1"/>
    <w:qFormat/>
    <w:rsid w:val="00277947"/>
    <w:pPr>
      <w:widowControl w:val="0"/>
      <w:autoSpaceDE w:val="0"/>
      <w:autoSpaceDN w:val="0"/>
      <w:spacing w:after="0" w:line="240" w:lineRule="auto"/>
    </w:pPr>
    <w:rPr>
      <w:rFonts w:eastAsia="Times New Roman" w:cs="Times New Roman"/>
      <w:sz w:val="22"/>
      <w:lang w:val="vi"/>
    </w:rPr>
  </w:style>
  <w:style w:type="paragraph" w:styleId="Header">
    <w:name w:val="header"/>
    <w:basedOn w:val="Normal"/>
    <w:link w:val="HeaderChar"/>
    <w:uiPriority w:val="99"/>
    <w:unhideWhenUsed/>
    <w:rsid w:val="009D1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1F3A"/>
  </w:style>
  <w:style w:type="paragraph" w:styleId="Footer">
    <w:name w:val="footer"/>
    <w:basedOn w:val="Normal"/>
    <w:link w:val="FooterChar"/>
    <w:uiPriority w:val="99"/>
    <w:unhideWhenUsed/>
    <w:rsid w:val="009D1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F3A"/>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uiPriority w:val="99"/>
    <w:qFormat/>
    <w:rsid w:val="00D65378"/>
    <w:pPr>
      <w:spacing w:after="0" w:line="240" w:lineRule="auto"/>
    </w:pPr>
    <w:rPr>
      <w:rFonts w:eastAsia="Times New Roman" w:cs="Times New Roman"/>
      <w:sz w:val="20"/>
      <w:szCs w:val="20"/>
      <w:lang w:val="en-GB" w:eastAsia="en-GB"/>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uiPriority w:val="99"/>
    <w:qFormat/>
    <w:rsid w:val="00D65378"/>
    <w:rPr>
      <w:rFonts w:eastAsia="Times New Roman" w:cs="Times New Roman"/>
      <w:sz w:val="20"/>
      <w:szCs w:val="20"/>
      <w:lang w:val="en-GB" w:eastAsia="en-GB"/>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 BVI fnr,R"/>
    <w:basedOn w:val="DefaultParagraphFont"/>
    <w:link w:val="CarattereCarattereCharCharCharCharCharCharZchn"/>
    <w:uiPriority w:val="99"/>
    <w:qFormat/>
    <w:rsid w:val="00D65378"/>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D65378"/>
    <w:pPr>
      <w:spacing w:line="240" w:lineRule="exact"/>
    </w:pPr>
    <w:rPr>
      <w:vertAlign w:val="superscript"/>
    </w:rPr>
  </w:style>
  <w:style w:type="table" w:styleId="TableGrid">
    <w:name w:val="Table Grid"/>
    <w:basedOn w:val="TableNormal"/>
    <w:uiPriority w:val="39"/>
    <w:rsid w:val="00C95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68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9FC6E-B31B-456A-81C6-87581431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14</Pages>
  <Words>3142</Words>
  <Characters>17912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Văn Đích</dc:creator>
  <cp:keywords/>
  <dc:description/>
  <cp:lastModifiedBy>Nguyễn Lan Hương</cp:lastModifiedBy>
  <cp:revision>13</cp:revision>
  <cp:lastPrinted>2026-02-09T08:10:00Z</cp:lastPrinted>
  <dcterms:created xsi:type="dcterms:W3CDTF">2026-02-09T04:02:00Z</dcterms:created>
  <dcterms:modified xsi:type="dcterms:W3CDTF">2026-02-09T08:11:00Z</dcterms:modified>
</cp:coreProperties>
</file>